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60" w:lineRule="exact"/>
        <w:ind w:firstLine="60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ind w:firstLine="6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广州律师行业党建品牌项目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征集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指南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beforeLines="50"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  <w:t>（以下选题供参考，也可以结合党建其他工作自选题目）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1.在围绕国家发展战略，服务国家发展需要中充分发挥律师的职责作用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（1）决胜全面建成小康社会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spacing w:before="0" w:beforeAutospacing="0" w:after="15" w:afterAutospacing="0"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kern w:val="0"/>
          <w:sz w:val="30"/>
          <w:szCs w:val="30"/>
          <w:lang w:val="en-US" w:eastAsia="zh-CN" w:bidi="ar-SA"/>
        </w:rPr>
        <w:t>（2）推进国家治理体系和治理能力现代化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精准扶贫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）优化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营商环境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打造全国公共法律服务最便捷城市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2.围绕疫情防控开展科技创新，发挥基层党组织的战斗堡垒作用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建立不忘初心、牢记使命制度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4.精准分类施策引导全体律师听党话、跟党走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.党建互联,结对共建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6.律师行业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楼宇党建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律师行业意识形态工作领导权与话语权研究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加强律师党员发展工作、探索建立律师党员质量保障体系方面的研究与实践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instrText xml:space="preserve"> HYPERLINK "http://www.cqvip.com/QK/87386X/201214/42945209.html" \t "http://www.cqvip.com/main/_blank" </w:instrTex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开展律师行业联合党支部工作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fldChar w:fldCharType="end"/>
      </w:r>
    </w:p>
    <w:p>
      <w:pPr>
        <w:pStyle w:val="5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  <w:t>10.激发律师事务所党组织活力的途径研究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  <w:t>11.强化律师行业基层党组织政治属性、提高组织生活质量研究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  <w:t>12.律师事务所党组织考核评价机制研究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  <w:t>13.新形势下构建律师党员教育培训工作体系研究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30"/>
          <w:szCs w:val="30"/>
          <w:lang w:val="en-US" w:eastAsia="zh-CN" w:bidi="ar-SA"/>
        </w:rPr>
        <w:t>14.律师行业党建带团建，带群建工作研究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064C"/>
    <w:rsid w:val="70926B80"/>
    <w:rsid w:val="7D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2020-03-10T02:24:00Z</dcterms:created>
  <dc:creator>AAA-信用借款13753360452</dc:creator>
  <cp:lastModifiedBy>AAA-信用借款13753360452</cp:lastModifiedBy>
  <dcterms:modified xsi:type="dcterms:W3CDTF">2020-03-10T02:26:26Z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