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F8BB" w14:textId="052B9943" w:rsidR="009043AA" w:rsidRDefault="00D73408" w:rsidP="009043AA">
      <w:pPr>
        <w:widowControl/>
        <w:adjustRightInd w:val="0"/>
        <w:snapToGrid w:val="0"/>
        <w:spacing w:line="520" w:lineRule="exact"/>
        <w:ind w:firstLineChars="0" w:firstLine="0"/>
        <w:rPr>
          <w:rFonts w:ascii="仿宋" w:eastAsia="仿宋" w:hAnsi="仿宋" w:cs="仿宋_GB2312" w:hint="eastAsia"/>
          <w:kern w:val="0"/>
          <w:sz w:val="32"/>
          <w:szCs w:val="22"/>
        </w:rPr>
      </w:pPr>
      <w:r>
        <w:rPr>
          <w:rFonts w:ascii="仿宋" w:eastAsia="仿宋" w:hAnsi="仿宋" w:cs="仿宋_GB2312" w:hint="eastAsia"/>
          <w:kern w:val="0"/>
          <w:sz w:val="32"/>
          <w:szCs w:val="22"/>
        </w:rPr>
        <w:t>附件</w:t>
      </w:r>
    </w:p>
    <w:p w14:paraId="74D0DCCC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仿宋" w:eastAsia="仿宋" w:hAnsi="仿宋"/>
          <w:color w:val="000000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“2021广州律师法律服务产品大赛”一等奖</w:t>
      </w:r>
    </w:p>
    <w:p w14:paraId="0BB3672A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560"/>
        <w:jc w:val="center"/>
        <w:rPr>
          <w:rFonts w:ascii="仿宋" w:eastAsia="仿宋" w:hAnsi="仿宋"/>
          <w:color w:val="000000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28"/>
          <w:shd w:val="clear" w:color="auto" w:fill="FFFFFF"/>
        </w:rPr>
        <w:t>（按律所首字拼音字母排序）</w:t>
      </w:r>
    </w:p>
    <w:tbl>
      <w:tblPr>
        <w:tblW w:w="9549" w:type="dxa"/>
        <w:jc w:val="center"/>
        <w:tblLook w:val="04A0" w:firstRow="1" w:lastRow="0" w:firstColumn="1" w:lastColumn="0" w:noHBand="0" w:noVBand="1"/>
      </w:tblPr>
      <w:tblGrid>
        <w:gridCol w:w="869"/>
        <w:gridCol w:w="3252"/>
        <w:gridCol w:w="2346"/>
        <w:gridCol w:w="3082"/>
      </w:tblGrid>
      <w:tr w:rsidR="009043AA" w14:paraId="43BF00A1" w14:textId="77777777" w:rsidTr="009043AA">
        <w:trPr>
          <w:trHeight w:val="794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8973C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2B51A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产品服务名称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E7CAD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律师事务所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5D277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作者</w:t>
            </w:r>
          </w:p>
        </w:tc>
      </w:tr>
      <w:tr w:rsidR="009043AA" w14:paraId="0D1F9D2E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D85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B04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律师不良资产尽职调查的标准化流程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18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广东法丞汇俊律师事务所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C9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黄椿惠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、刘明洋</w:t>
            </w:r>
          </w:p>
        </w:tc>
      </w:tr>
      <w:tr w:rsidR="009043AA" w14:paraId="3AEFDA66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3C6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600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针对新型互联网数字产品的合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运营法律服务产品——以“5G云游戏”为例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207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广东广悦律师事务所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3D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杨杰、张昌倩、王琪珺</w:t>
            </w:r>
          </w:p>
        </w:tc>
      </w:tr>
      <w:tr w:rsidR="009043AA" w14:paraId="25C93133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3F3E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EC3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法拍</w:t>
            </w:r>
            <w:proofErr w:type="gram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BB4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广东康浩律师事务所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17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郑中鹏、莫颖婷、</w:t>
            </w:r>
          </w:p>
          <w:p w14:paraId="40089F0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吴赛、谭迪允</w:t>
            </w:r>
          </w:p>
        </w:tc>
      </w:tr>
      <w:tr w:rsidR="009043AA" w14:paraId="200A3B12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5B7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C3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律助创造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954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广东康浩律师事务所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9D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吴樱汶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、常欢、</w:t>
            </w:r>
          </w:p>
          <w:p w14:paraId="535286C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陈欣怡实习人员</w:t>
            </w:r>
          </w:p>
        </w:tc>
      </w:tr>
      <w:tr w:rsidR="009043AA" w14:paraId="7F849906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7CA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75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科技创新企业上市前股权激励法律及税务服务产品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EF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广东连越律师事务所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1C5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李智琪、张振华、</w:t>
            </w:r>
          </w:p>
          <w:p w14:paraId="4883B35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张琬、张倚銮</w:t>
            </w:r>
          </w:p>
        </w:tc>
      </w:tr>
      <w:tr w:rsidR="009043AA" w14:paraId="08E0ACA1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BC2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8FA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交通事故理赔手册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D84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广东南磁律师事务所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C58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刘雄滔、徐敏仪</w:t>
            </w:r>
          </w:p>
        </w:tc>
      </w:tr>
      <w:tr w:rsidR="009043AA" w14:paraId="24B704E3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523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DF7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旧村改造表决程序合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指引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3B4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16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黄家章、黄宇莹、陈冰华、吴忍</w:t>
            </w:r>
          </w:p>
        </w:tc>
      </w:tr>
      <w:tr w:rsidR="009043AA" w14:paraId="61813F5C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92A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9BC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能源项目法律服务产品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4B7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广东启源律师事务所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E6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陈建华、汤小花、明亮</w:t>
            </w:r>
          </w:p>
        </w:tc>
      </w:tr>
      <w:tr w:rsidR="009043AA" w14:paraId="7EF662C2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CA1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F0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涉外刑事法律服务产品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972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广东宋氏律师事务所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D42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宋福信、李晓月、周泳秀、宋福坚、赖建东、王洁娴、罗凯翀、陈丹丹</w:t>
            </w:r>
          </w:p>
        </w:tc>
      </w:tr>
      <w:tr w:rsidR="009043AA" w14:paraId="68F62DFD" w14:textId="77777777" w:rsidTr="0034412B">
        <w:trPr>
          <w:trHeight w:val="79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C14" w14:textId="77777777" w:rsidR="009043AA" w:rsidRDefault="009043AA" w:rsidP="0034412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61F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民营企业国际工程项目全程护航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83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广东天禄盟德律师事务所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36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文震殊、陆延冰、</w:t>
            </w:r>
          </w:p>
          <w:p w14:paraId="1C4D9FB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陈晓薇、张执夫、陈希</w:t>
            </w:r>
          </w:p>
        </w:tc>
      </w:tr>
    </w:tbl>
    <w:p w14:paraId="474F2750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rPr>
          <w:rFonts w:ascii="仿宋" w:eastAsia="仿宋" w:hAnsi="仿宋" w:cs="仿宋_GB2312"/>
          <w:kern w:val="0"/>
          <w:sz w:val="32"/>
          <w:szCs w:val="22"/>
        </w:rPr>
      </w:pPr>
      <w:r>
        <w:rPr>
          <w:rFonts w:ascii="仿宋" w:eastAsia="仿宋" w:hAnsi="仿宋" w:cs="仿宋_GB2312"/>
          <w:kern w:val="0"/>
          <w:sz w:val="32"/>
          <w:szCs w:val="22"/>
        </w:rPr>
        <w:br w:type="page"/>
      </w:r>
    </w:p>
    <w:p w14:paraId="42A41130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rPr>
          <w:rFonts w:ascii="仿宋" w:eastAsia="仿宋" w:hAnsi="仿宋" w:cs="仿宋_GB2312"/>
          <w:kern w:val="0"/>
          <w:sz w:val="32"/>
          <w:szCs w:val="22"/>
        </w:rPr>
      </w:pPr>
    </w:p>
    <w:p w14:paraId="2B343235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2021广州律师法律服务产品大赛二等奖</w:t>
      </w:r>
    </w:p>
    <w:p w14:paraId="0C76F7F2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560"/>
        <w:jc w:val="center"/>
        <w:rPr>
          <w:rFonts w:ascii="仿宋" w:eastAsia="仿宋" w:hAnsi="仿宋"/>
          <w:color w:val="000000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28"/>
          <w:shd w:val="clear" w:color="auto" w:fill="FFFFFF"/>
        </w:rPr>
        <w:t>（按律所首字拼音字母排序）</w:t>
      </w:r>
    </w:p>
    <w:tbl>
      <w:tblPr>
        <w:tblW w:w="9566" w:type="dxa"/>
        <w:jc w:val="center"/>
        <w:tblLook w:val="04A0" w:firstRow="1" w:lastRow="0" w:firstColumn="1" w:lastColumn="0" w:noHBand="0" w:noVBand="1"/>
      </w:tblPr>
      <w:tblGrid>
        <w:gridCol w:w="701"/>
        <w:gridCol w:w="3686"/>
        <w:gridCol w:w="3052"/>
        <w:gridCol w:w="2127"/>
      </w:tblGrid>
      <w:tr w:rsidR="009043AA" w14:paraId="30F86AAB" w14:textId="77777777" w:rsidTr="009043AA">
        <w:trPr>
          <w:trHeight w:val="423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B12A67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5896C9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产品服务名称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416ACC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律师事务所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4EF075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</w:tr>
      <w:tr w:rsidR="009043AA" w14:paraId="63F2CFE9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D75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5B7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“比例管控、熔断连接”—— 一款电商企业经营与营销合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体系产品，有效防范企业传销活动风险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4D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北京德恒（广州）律师事务所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9B7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张元龙</w:t>
            </w:r>
          </w:p>
        </w:tc>
      </w:tr>
      <w:tr w:rsidR="009043AA" w14:paraId="5257CF31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9DF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65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公平竞争审查评估法律服务项目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451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北京市立方（广州）律师事务所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9DF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刘延喜、陈建宏、陈麒羽实习人员</w:t>
            </w:r>
          </w:p>
        </w:tc>
      </w:tr>
      <w:tr w:rsidR="009043AA" w14:paraId="32AA176F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910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519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企业反垄断合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式法律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0D2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北京市立方（广州）律师事务所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CEC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刘延喜、陈麒羽实习人员</w:t>
            </w:r>
          </w:p>
        </w:tc>
      </w:tr>
      <w:tr w:rsidR="009043AA" w14:paraId="5FB01314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C42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AF2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企业版权管理专项法律顾问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F6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8D3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牟晋军、林明语</w:t>
            </w:r>
          </w:p>
        </w:tc>
      </w:tr>
      <w:tr w:rsidR="009043AA" w14:paraId="283EE0B3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488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5D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外资企业反商业贿赂刑事合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B89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9B9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金鑫、黄丽娜、汤启悦</w:t>
            </w:r>
          </w:p>
        </w:tc>
      </w:tr>
      <w:tr w:rsidR="009043AA" w14:paraId="573C82F1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BA3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501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工程总承包（EPC）全生命周期非诉法律服务产品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6A5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D5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杜玉明</w:t>
            </w:r>
          </w:p>
        </w:tc>
      </w:tr>
      <w:tr w:rsidR="009043AA" w14:paraId="027226A0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416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165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跨境电商法律服务方案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0C7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99D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苏玉鸿</w:t>
            </w:r>
            <w:proofErr w:type="gramEnd"/>
          </w:p>
        </w:tc>
      </w:tr>
      <w:tr w:rsidR="009043AA" w14:paraId="1DB1B130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749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007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政府招商引资合同法律风险防控指引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8D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广东法丞汇俊律师事务所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D7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罗丽敏、潘楠、黄颖、陈绮雯</w:t>
            </w:r>
          </w:p>
        </w:tc>
      </w:tr>
      <w:tr w:rsidR="009043AA" w14:paraId="11431735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3D2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E5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刑事控告法律服务全流程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B2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广东法制盛邦律师事务所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98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江武生、朱洁清</w:t>
            </w:r>
          </w:p>
        </w:tc>
      </w:tr>
      <w:tr w:rsidR="009043AA" w14:paraId="485F65E8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816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534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企业股权激励全流程法律服务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70F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广东法制盛邦律师事务所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6BD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戴小红、沈民健、王鼎</w:t>
            </w:r>
          </w:p>
        </w:tc>
      </w:tr>
      <w:tr w:rsidR="009043AA" w14:paraId="443CB5FF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BB6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43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“校园学生伤害事故危机处理”专项法律服务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0CD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广东广信君达律师事务所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14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陈小英、蒋利、刘雅菲、孟令君</w:t>
            </w:r>
          </w:p>
        </w:tc>
      </w:tr>
      <w:tr w:rsidR="009043AA" w14:paraId="40138EAF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0FC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C3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证券虚假陈述民事赔偿中投资者损失计算操作指引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B70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广东合邦律师事务所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7CF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蒋霆、马晓滨、罗裕聪、周丹</w:t>
            </w:r>
          </w:p>
        </w:tc>
      </w:tr>
      <w:tr w:rsidR="009043AA" w14:paraId="2347F244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4BC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BCD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保险公司代位追偿法律服务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A94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广东恒福律师事务所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E2C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林翠珠、丁亭、刘彬林、梁子亮、林俏媛、蓝诗韵</w:t>
            </w:r>
          </w:p>
        </w:tc>
      </w:tr>
      <w:tr w:rsidR="009043AA" w14:paraId="1CB34A61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BDA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D92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“股传宝”——股权保护、管理、传承工具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1B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广东济方律师事务所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42C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杨振锋、李湘梅、余亮</w:t>
            </w:r>
          </w:p>
        </w:tc>
      </w:tr>
      <w:tr w:rsidR="009043AA" w14:paraId="19799D67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C8B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C7E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企业商业秘密和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限制之管理构建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C6B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广东金桥百信律师事务所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B74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杜满清、丁翀、李颖谊、胡健颖</w:t>
            </w:r>
          </w:p>
        </w:tc>
      </w:tr>
      <w:tr w:rsidR="009043AA" w14:paraId="4F75D23E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422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F3A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国有企业“大合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体系”建设与运行法律服务产品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94A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广东君厚律师事务所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756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薄文君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、刘静、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岑佩霞实习人员、殷欣实习人员</w:t>
            </w:r>
          </w:p>
        </w:tc>
      </w:tr>
      <w:tr w:rsidR="009043AA" w14:paraId="39CB01AE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3B7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F29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动漫产业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知识产权法律服务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FC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广东君厚律师事务所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351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李治国</w:t>
            </w:r>
          </w:p>
        </w:tc>
      </w:tr>
      <w:tr w:rsidR="009043AA" w14:paraId="6CAFC080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9A4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22B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福律阁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征收补偿款计算器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B40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397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宋静、黄崧</w:t>
            </w:r>
          </w:p>
        </w:tc>
      </w:tr>
      <w:tr w:rsidR="009043AA" w14:paraId="3FA99930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288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71C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混改及事业单位转企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改制专项法律服务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352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22C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张扬、蔡文映、唐艺娟、李梓琪</w:t>
            </w:r>
          </w:p>
        </w:tc>
      </w:tr>
      <w:tr w:rsidR="009043AA" w14:paraId="49316FE3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423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EA6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企业破产全流程法律服务产品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D5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广东胜伦律师事务所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142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王超、梁承雍、何宇鹏、黄晓雨、王楠楠、徐敏</w:t>
            </w:r>
          </w:p>
        </w:tc>
      </w:tr>
      <w:tr w:rsidR="009043AA" w14:paraId="4D9A5A54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3E5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C62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二手房（住宅、商铺、厂房）买卖全流程法律服务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EB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广东胜伦律师事务所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0DD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黄晓雨、王楠楠、徐敏实习人员</w:t>
            </w:r>
          </w:p>
        </w:tc>
      </w:tr>
      <w:tr w:rsidR="009043AA" w14:paraId="34CCBEAA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9F7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DD3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企业刑事合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才是企业和企业家的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保护伞“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19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广东四端律师事务所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E8A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郑莉、曹建民</w:t>
            </w:r>
          </w:p>
        </w:tc>
      </w:tr>
      <w:tr w:rsidR="009043AA" w14:paraId="76FCADDC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1BB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41D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“壹卷”刑事辩护智能系统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C7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广东宋氏律师事务所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9E4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宋福信、李晓月、宋福坚、赖建东、王洁娴、罗凯翀、周泳秀、陈丹丹</w:t>
            </w:r>
          </w:p>
        </w:tc>
      </w:tr>
      <w:tr w:rsidR="009043AA" w14:paraId="2B445EBE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279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480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刑事危机处理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B0E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广东宋氏律师事务所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5EC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宋福信、李晓月、宋福坚、王洁娴、赖建东、罗凯翀、周泳秀、陈丹丹</w:t>
            </w:r>
          </w:p>
        </w:tc>
      </w:tr>
      <w:tr w:rsidR="009043AA" w14:paraId="529B6474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B2F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A3F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行刑衔接法律服务产品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6E1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广东宋氏律师事务所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D61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宋福信、李晓月、罗凯翀、宋福坚、赖建东、王洁娴、周泳秀、陈丹丹</w:t>
            </w:r>
          </w:p>
        </w:tc>
      </w:tr>
      <w:tr w:rsidR="009043AA" w14:paraId="2A065179" w14:textId="77777777" w:rsidTr="0034412B">
        <w:trPr>
          <w:trHeight w:val="79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E8" w14:textId="77777777" w:rsidR="009043AA" w:rsidRDefault="009043AA" w:rsidP="0034412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81F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特许经营行业法律服务产品手册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7E0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广东威法律师事务所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34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刘斌、方丽英、金松、</w:t>
            </w:r>
          </w:p>
          <w:p w14:paraId="7BB0003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陶坤玲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、冯青诗</w:t>
            </w:r>
          </w:p>
        </w:tc>
      </w:tr>
    </w:tbl>
    <w:p w14:paraId="4F7047AD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rPr>
          <w:rFonts w:ascii="仿宋" w:eastAsia="仿宋" w:hAnsi="仿宋" w:cs="仿宋_GB2312"/>
          <w:kern w:val="0"/>
          <w:sz w:val="32"/>
          <w:szCs w:val="22"/>
        </w:rPr>
      </w:pPr>
      <w:r>
        <w:rPr>
          <w:rFonts w:ascii="仿宋" w:eastAsia="仿宋" w:hAnsi="仿宋" w:cs="仿宋_GB2312"/>
          <w:kern w:val="0"/>
          <w:sz w:val="32"/>
          <w:szCs w:val="22"/>
        </w:rPr>
        <w:br w:type="page"/>
      </w:r>
    </w:p>
    <w:p w14:paraId="217AA4F2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仿宋" w:eastAsia="仿宋" w:hAnsi="仿宋" w:cs="仿宋_GB2312"/>
          <w:kern w:val="0"/>
          <w:sz w:val="32"/>
          <w:szCs w:val="22"/>
        </w:rPr>
      </w:pPr>
    </w:p>
    <w:p w14:paraId="79169D5F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2021广州律师法律服务产品大赛三等奖</w:t>
      </w:r>
    </w:p>
    <w:p w14:paraId="73A02DF5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560"/>
        <w:jc w:val="center"/>
        <w:rPr>
          <w:rFonts w:ascii="仿宋" w:eastAsia="仿宋" w:hAnsi="仿宋"/>
          <w:color w:val="000000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28"/>
          <w:shd w:val="clear" w:color="auto" w:fill="FFFFFF"/>
        </w:rPr>
        <w:t>（按律所首字拼音字母排序）</w:t>
      </w:r>
    </w:p>
    <w:tbl>
      <w:tblPr>
        <w:tblW w:w="9452" w:type="dxa"/>
        <w:jc w:val="center"/>
        <w:tblLook w:val="04A0" w:firstRow="1" w:lastRow="0" w:firstColumn="1" w:lastColumn="0" w:noHBand="0" w:noVBand="1"/>
      </w:tblPr>
      <w:tblGrid>
        <w:gridCol w:w="694"/>
        <w:gridCol w:w="3723"/>
        <w:gridCol w:w="2976"/>
        <w:gridCol w:w="2059"/>
      </w:tblGrid>
      <w:tr w:rsidR="009043AA" w14:paraId="5F43C8C3" w14:textId="77777777" w:rsidTr="009043AA">
        <w:trPr>
          <w:trHeight w:val="423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10184C" w14:textId="0F0F1C4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B81050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产品服务名称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FAAF38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律师事务所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C4E349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</w:tr>
      <w:tr w:rsidR="009043AA" w14:paraId="7A1F0EBE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744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612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企业税务合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体系建设及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税规划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132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北京大成（广州）律师事务所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730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卢跃峰、许永盛、岳文骁、藏晓文</w:t>
            </w:r>
          </w:p>
        </w:tc>
      </w:tr>
      <w:tr w:rsidR="009043AA" w14:paraId="368B2314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873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9D2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立体股权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48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北京德恒（广州）律师事务所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3F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白定球</w:t>
            </w:r>
            <w:proofErr w:type="gramEnd"/>
          </w:p>
        </w:tc>
      </w:tr>
      <w:tr w:rsidR="009043AA" w14:paraId="00BAA938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984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38D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政府与社会资本合作专项法律顾问项目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3AB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北京德恒（广州）律师事务所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925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林映雪、张源晋</w:t>
            </w:r>
          </w:p>
        </w:tc>
      </w:tr>
      <w:tr w:rsidR="009043AA" w14:paraId="419BF16A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B76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刑事控告法律服务产品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167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85A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张文明</w:t>
            </w:r>
            <w:proofErr w:type="gramEnd"/>
          </w:p>
        </w:tc>
      </w:tr>
      <w:tr w:rsidR="009043AA" w14:paraId="7EA1F04A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262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700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公司数据合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服务方案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D93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北京市盈科（广州）律师事务所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0BE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田鹏</w:t>
            </w:r>
            <w:proofErr w:type="gramEnd"/>
          </w:p>
        </w:tc>
      </w:tr>
      <w:tr w:rsidR="009043AA" w14:paraId="5DD548DA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062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EFD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互联网金融借款纠纷批量化解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464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广东东方昆仑律师事务所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19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陆奕兰、刘莲</w:t>
            </w:r>
          </w:p>
        </w:tc>
      </w:tr>
      <w:tr w:rsidR="009043AA" w14:paraId="211D165F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BB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A9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《分销型社交电商主要风险防范法律服务》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208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广东法丞汇俊律师事务所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0C8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吴伟波、朱镜纯、严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曌萱</w:t>
            </w:r>
            <w:proofErr w:type="gramEnd"/>
          </w:p>
        </w:tc>
      </w:tr>
      <w:tr w:rsidR="009043AA" w14:paraId="00C1628E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C12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C4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交通事故案责任调查法律服务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51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广东法制盛邦律师事务所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F6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艾齐智</w:t>
            </w:r>
            <w:proofErr w:type="gramEnd"/>
          </w:p>
        </w:tc>
      </w:tr>
      <w:tr w:rsidR="009043AA" w14:paraId="6E666FA3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6DD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56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医疗商业广告合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产品服务手册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5F5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广东广信君达律师事务所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660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苏东海、梁广涛、梁展鹏、陈润垣</w:t>
            </w:r>
          </w:p>
        </w:tc>
      </w:tr>
      <w:tr w:rsidR="009043AA" w14:paraId="1881D2EC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08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360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互联网企业控制权保障与股权激励法律服务产品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F0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广东广悦律师事务所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747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杨杰、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清清、李玲、杨治东、黄楚婷</w:t>
            </w:r>
          </w:p>
        </w:tc>
      </w:tr>
      <w:tr w:rsidR="009043AA" w14:paraId="5BFD0EDB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B7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BC3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涉外离婚法律实务指引（常见国家与地区）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CA8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广东国鼎律师事务所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2FA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黄少链，董晓莹，李锋</w:t>
            </w:r>
          </w:p>
        </w:tc>
      </w:tr>
      <w:tr w:rsidR="009043AA" w14:paraId="07864136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4B3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B20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羁押型刑事辩护法律服务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E72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广东国智律师事务所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B8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刘达枫</w:t>
            </w:r>
            <w:proofErr w:type="gramEnd"/>
          </w:p>
        </w:tc>
      </w:tr>
      <w:tr w:rsidR="009043AA" w14:paraId="19ED7867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851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20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网络司法拍卖房地产委托代理专项法律服务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3D6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广东国智律师事务所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F4A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金丽、丁文生</w:t>
            </w:r>
          </w:p>
        </w:tc>
      </w:tr>
      <w:tr w:rsidR="009043AA" w14:paraId="3A7C7C8F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C1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B2C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服务政府型——为政府行政执法监督工作提供法律服务的产品，即“行政执法监督专项法律服务”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9E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广东国智律师事务所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D5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周磊</w:t>
            </w:r>
          </w:p>
        </w:tc>
      </w:tr>
      <w:tr w:rsidR="009043AA" w14:paraId="5135562C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583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5B1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“爱晚意”意定监护法律产品——对失孤、独居、孤寡老人意定监护+人文关怀法律服务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FBF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广东金桥百信律师事务所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E33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乔长龄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、王文倩、廖定军</w:t>
            </w:r>
          </w:p>
        </w:tc>
      </w:tr>
      <w:tr w:rsidR="009043AA" w14:paraId="7E32A784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1CF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E44A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无履行能力的公司（企业）法人退出市场全流程服务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64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广东金桥百信律师事务所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B36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李丽莉、胡灿豪、夏雪婧</w:t>
            </w:r>
          </w:p>
        </w:tc>
      </w:tr>
      <w:tr w:rsidR="009043AA" w14:paraId="41F43319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8E3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912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建筑作品知识产权法律服务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41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广东君厚律师事务所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834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李治国</w:t>
            </w:r>
          </w:p>
        </w:tc>
      </w:tr>
      <w:tr w:rsidR="009043AA" w14:paraId="4E245A98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1CB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2D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公司法律风险防控理论及实践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06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广东岭南律师事务所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104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</w:t>
            </w:r>
          </w:p>
        </w:tc>
      </w:tr>
      <w:tr w:rsidR="009043AA" w14:paraId="313202CC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B26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AA2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建设工程安全合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与危机管理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82D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8C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王瀚、梁圆圆、曾瑜、马盼</w:t>
            </w:r>
          </w:p>
        </w:tc>
      </w:tr>
      <w:tr w:rsidR="009043AA" w14:paraId="431B0E58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7C9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6564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中小企业人力资源管理岗位60天提升计划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925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9B0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张扬、汤嘉丽</w:t>
            </w:r>
          </w:p>
        </w:tc>
      </w:tr>
      <w:tr w:rsidR="009043AA" w14:paraId="4D51F68D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5A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4FC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企业减员增效专项法律服务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9CE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05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张扬、程筱璇</w:t>
            </w:r>
          </w:p>
        </w:tc>
      </w:tr>
      <w:tr w:rsidR="009043AA" w14:paraId="2E689D25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444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94C3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《民法典》实施后企业劳动用工文件和表单优化条款范本文件包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D17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广东诺臣律师事务所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BF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张扬、汤嘉丽、程筱璇、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蔡文映、唐艺娟、李梓琪</w:t>
            </w:r>
          </w:p>
        </w:tc>
      </w:tr>
      <w:tr w:rsidR="009043AA" w14:paraId="4AED7CD3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ECD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0E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高质量专利代理分级服务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0B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广东三环汇华律师事务所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B45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旭咏扬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团队、肖宇扬、罗江锋、任嘉豪实习人员</w:t>
            </w:r>
          </w:p>
        </w:tc>
      </w:tr>
      <w:tr w:rsidR="009043AA" w14:paraId="796AF23C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C1A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B5E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业主委员会成立专项法律服务产品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60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广东胜伦律师事务所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2B5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肖挺俊、黄柳儒</w:t>
            </w:r>
          </w:p>
        </w:tc>
      </w:tr>
      <w:tr w:rsidR="009043AA" w14:paraId="12D50170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022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76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城市更新（旧村全面改造）全流程法律服务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061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广东胜伦律师事务所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B21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王楠楠、黄晓雨、徐敏</w:t>
            </w:r>
          </w:p>
        </w:tc>
      </w:tr>
      <w:tr w:rsidR="009043AA" w14:paraId="2537CD43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A71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CFB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企业刑事合专项法律服务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18F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广东宋氏律师事务所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9CDF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宋福信，李晓月，赖建东，周泳秀，宋福坚，王洁娴、罗凯翀、陈丹丹</w:t>
            </w:r>
          </w:p>
        </w:tc>
      </w:tr>
      <w:tr w:rsidR="009043AA" w14:paraId="1F73E245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A4B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1FF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中小公司（企业）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法治增值型法律顾问服务项目设计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F8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广东天胜律师事务所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A67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</w:tr>
      <w:tr w:rsidR="009043AA" w14:paraId="555DDC68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42B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5AD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《公职人员刑事法律风险识别与防控》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CB8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广东雄远律师事务所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94E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叶秀雄</w:t>
            </w:r>
          </w:p>
        </w:tc>
      </w:tr>
      <w:tr w:rsidR="009043AA" w14:paraId="1102F914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F08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32F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广东正大方略律师事务所《刑事辩护法律服务文本》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016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广东正大方略律师事务所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623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李桐样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、姜先杰</w:t>
            </w:r>
          </w:p>
        </w:tc>
      </w:tr>
      <w:tr w:rsidR="009043AA" w14:paraId="3A0F5898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BF9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92C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基于数据挖掘的法律风险智能管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控服务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B588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广州金鹏律师事务所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910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“能源大象”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玥、李巧、黄欣欣、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陈依、黄胜</w:t>
            </w:r>
          </w:p>
        </w:tc>
      </w:tr>
      <w:tr w:rsidR="009043AA" w14:paraId="370B2484" w14:textId="77777777" w:rsidTr="0034412B">
        <w:trPr>
          <w:trHeight w:val="79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861" w14:textId="77777777" w:rsidR="009043AA" w:rsidRDefault="009043AA" w:rsidP="0034412B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C749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经营综合法律服务产品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13B6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华商林李黎（前海•广州）联营律师事务所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FEF1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明镜</w:t>
            </w:r>
          </w:p>
        </w:tc>
      </w:tr>
    </w:tbl>
    <w:p w14:paraId="4184A1F0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仿宋" w:eastAsia="仿宋" w:hAnsi="仿宋" w:cs="仿宋_GB2312"/>
          <w:kern w:val="0"/>
          <w:sz w:val="32"/>
          <w:szCs w:val="22"/>
        </w:rPr>
      </w:pPr>
      <w:r>
        <w:rPr>
          <w:rFonts w:ascii="仿宋" w:eastAsia="仿宋" w:hAnsi="仿宋" w:cs="仿宋_GB2312"/>
          <w:kern w:val="0"/>
          <w:sz w:val="32"/>
          <w:szCs w:val="22"/>
        </w:rPr>
        <w:br w:type="page"/>
      </w:r>
    </w:p>
    <w:p w14:paraId="184540B1" w14:textId="77777777" w:rsidR="009043AA" w:rsidRPr="009043AA" w:rsidRDefault="009043AA" w:rsidP="009043AA">
      <w:pPr>
        <w:widowControl/>
        <w:adjustRightInd w:val="0"/>
        <w:snapToGrid w:val="0"/>
        <w:spacing w:line="520" w:lineRule="exact"/>
        <w:ind w:firstLineChars="0" w:firstLine="0"/>
        <w:rPr>
          <w:rFonts w:ascii="仿宋" w:eastAsia="仿宋" w:hAnsi="仿宋" w:cs="仿宋_GB2312" w:hint="eastAsia"/>
          <w:kern w:val="0"/>
          <w:sz w:val="32"/>
          <w:szCs w:val="22"/>
        </w:rPr>
      </w:pPr>
    </w:p>
    <w:p w14:paraId="33CF8B3C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64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2021广州律师法律服务产品大赛最佳组织奖</w:t>
      </w:r>
    </w:p>
    <w:p w14:paraId="3C1D5AD5" w14:textId="77777777" w:rsidR="009043AA" w:rsidRDefault="009043AA" w:rsidP="009043AA">
      <w:pPr>
        <w:widowControl/>
        <w:adjustRightInd w:val="0"/>
        <w:snapToGrid w:val="0"/>
        <w:spacing w:line="520" w:lineRule="exact"/>
        <w:ind w:firstLine="560"/>
        <w:jc w:val="center"/>
        <w:rPr>
          <w:rFonts w:ascii="仿宋" w:eastAsia="仿宋" w:hAnsi="仿宋"/>
          <w:color w:val="000000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28"/>
          <w:shd w:val="clear" w:color="auto" w:fill="FFFFFF"/>
        </w:rPr>
        <w:t>（按律所首字拼音字母排序）</w:t>
      </w:r>
    </w:p>
    <w:tbl>
      <w:tblPr>
        <w:tblW w:w="6897" w:type="dxa"/>
        <w:jc w:val="center"/>
        <w:tblLook w:val="04A0" w:firstRow="1" w:lastRow="0" w:firstColumn="1" w:lastColumn="0" w:noHBand="0" w:noVBand="1"/>
      </w:tblPr>
      <w:tblGrid>
        <w:gridCol w:w="944"/>
        <w:gridCol w:w="5953"/>
      </w:tblGrid>
      <w:tr w:rsidR="009043AA" w14:paraId="3379D024" w14:textId="77777777" w:rsidTr="0034412B">
        <w:trPr>
          <w:trHeight w:val="42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D3275A5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3D813BC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律师事务所</w:t>
            </w:r>
          </w:p>
        </w:tc>
      </w:tr>
      <w:tr w:rsidR="009043AA" w14:paraId="344DF6D0" w14:textId="77777777" w:rsidTr="0034412B">
        <w:trPr>
          <w:trHeight w:val="4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B6F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 w:hanging="43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80AB" w14:textId="77777777" w:rsidR="009043AA" w:rsidRDefault="009043AA" w:rsidP="0034412B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北京市盈科（广州）律师事务所</w:t>
            </w:r>
          </w:p>
        </w:tc>
      </w:tr>
      <w:tr w:rsidR="009043AA" w14:paraId="4A3824E3" w14:textId="77777777" w:rsidTr="0034412B">
        <w:trPr>
          <w:trHeight w:val="421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979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0D9E" w14:textId="77777777" w:rsidR="009043AA" w:rsidRDefault="009043AA" w:rsidP="0034412B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广东法制盛邦律师事务所</w:t>
            </w:r>
          </w:p>
        </w:tc>
      </w:tr>
      <w:tr w:rsidR="009043AA" w14:paraId="55EECAC8" w14:textId="77777777" w:rsidTr="0034412B">
        <w:trPr>
          <w:trHeight w:val="229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509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0BAE" w14:textId="77777777" w:rsidR="009043AA" w:rsidRDefault="009043AA" w:rsidP="0034412B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广东广信君达律师事务所</w:t>
            </w:r>
          </w:p>
        </w:tc>
      </w:tr>
      <w:tr w:rsidR="009043AA" w14:paraId="1E9DE5D4" w14:textId="77777777" w:rsidTr="0034412B">
        <w:trPr>
          <w:trHeight w:val="30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9D1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D4A0" w14:textId="77777777" w:rsidR="009043AA" w:rsidRDefault="009043AA" w:rsidP="0034412B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广东诺臣律师事务所</w:t>
            </w:r>
          </w:p>
        </w:tc>
      </w:tr>
      <w:tr w:rsidR="009043AA" w14:paraId="36B660F0" w14:textId="77777777" w:rsidTr="0034412B">
        <w:trPr>
          <w:trHeight w:val="271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87B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FE95" w14:textId="77777777" w:rsidR="009043AA" w:rsidRDefault="009043AA" w:rsidP="0034412B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广东胜伦律师事务所</w:t>
            </w:r>
          </w:p>
        </w:tc>
      </w:tr>
      <w:tr w:rsidR="009043AA" w14:paraId="6207ABF1" w14:textId="77777777" w:rsidTr="0034412B">
        <w:trPr>
          <w:trHeight w:val="20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39E" w14:textId="77777777" w:rsidR="009043AA" w:rsidRDefault="009043AA" w:rsidP="0034412B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A25D" w14:textId="77777777" w:rsidR="009043AA" w:rsidRDefault="009043AA" w:rsidP="0034412B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广东宋氏律师事务所</w:t>
            </w:r>
          </w:p>
        </w:tc>
      </w:tr>
    </w:tbl>
    <w:p w14:paraId="770F92C4" w14:textId="77777777" w:rsidR="00D2062F" w:rsidRPr="00D73408" w:rsidRDefault="00D2062F" w:rsidP="009043AA">
      <w:pPr>
        <w:widowControl/>
        <w:adjustRightInd w:val="0"/>
        <w:snapToGrid w:val="0"/>
        <w:spacing w:line="520" w:lineRule="exact"/>
        <w:ind w:firstLineChars="0" w:firstLine="0"/>
      </w:pPr>
    </w:p>
    <w:sectPr w:rsidR="00D2062F" w:rsidRPr="00D73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B45"/>
    <w:multiLevelType w:val="multilevel"/>
    <w:tmpl w:val="05314B4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E236F0"/>
    <w:multiLevelType w:val="multilevel"/>
    <w:tmpl w:val="49E236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14994"/>
    <w:multiLevelType w:val="multilevel"/>
    <w:tmpl w:val="4E4149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99462D"/>
    <w:multiLevelType w:val="multilevel"/>
    <w:tmpl w:val="789946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08"/>
    <w:rsid w:val="00106D83"/>
    <w:rsid w:val="009043AA"/>
    <w:rsid w:val="00D2062F"/>
    <w:rsid w:val="00D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DD53"/>
  <w15:chartTrackingRefBased/>
  <w15:docId w15:val="{6979241C-A6B2-4DC5-A042-BDECFDA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0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7340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淑娴</dc:creator>
  <cp:keywords/>
  <dc:description/>
  <cp:lastModifiedBy>梁 淑娴</cp:lastModifiedBy>
  <cp:revision>3</cp:revision>
  <dcterms:created xsi:type="dcterms:W3CDTF">2021-05-17T10:00:00Z</dcterms:created>
  <dcterms:modified xsi:type="dcterms:W3CDTF">2021-05-17T10:06:00Z</dcterms:modified>
</cp:coreProperties>
</file>