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atLeast"/>
        <w:jc w:val="center"/>
        <w:rPr>
          <w:rFonts w:ascii="方正小标宋_GBK" w:hAnsi="方正小标宋_GBK" w:eastAsia="方正小标宋_GBK" w:cs="方正小标宋_GBK"/>
          <w:color w:val="1D41D5"/>
          <w:sz w:val="72"/>
          <w:szCs w:val="72"/>
        </w:rPr>
      </w:pPr>
    </w:p>
    <w:p>
      <w:pPr>
        <w:spacing w:line="560" w:lineRule="atLeast"/>
        <w:jc w:val="center"/>
        <w:rPr>
          <w:rFonts w:ascii="方正小标宋_GBK" w:hAnsi="方正小标宋_GBK" w:eastAsia="方正小标宋_GBK" w:cs="方正小标宋_GBK"/>
          <w:color w:val="1D41D5"/>
          <w:sz w:val="72"/>
          <w:szCs w:val="72"/>
        </w:rPr>
      </w:pPr>
    </w:p>
    <w:p>
      <w:pPr>
        <w:spacing w:line="560" w:lineRule="atLeast"/>
        <w:jc w:val="center"/>
        <w:rPr>
          <w:rFonts w:ascii="方正小标宋_GBK" w:hAnsi="方正小标宋_GBK" w:eastAsia="方正小标宋_GBK" w:cs="方正小标宋_GBK"/>
          <w:color w:val="1D41D5"/>
          <w:sz w:val="72"/>
          <w:szCs w:val="72"/>
        </w:rPr>
      </w:pPr>
      <w:r>
        <w:rPr>
          <w:rFonts w:hint="eastAsia" w:ascii="方正小标宋_GBK" w:hAnsi="方正小标宋_GBK" w:eastAsia="方正小标宋_GBK" w:cs="方正小标宋_GBK"/>
          <w:color w:val="1D41D5"/>
          <w:sz w:val="72"/>
          <w:szCs w:val="72"/>
        </w:rPr>
        <w:t>法律援助信息管理系统</w:t>
      </w:r>
    </w:p>
    <w:p>
      <w:pPr>
        <w:spacing w:line="560" w:lineRule="atLeast"/>
        <w:jc w:val="center"/>
        <w:rPr>
          <w:rFonts w:ascii="方正小标宋_GBK" w:hAnsi="方正小标宋_GBK" w:eastAsia="方正小标宋_GBK" w:cs="方正小标宋_GBK"/>
          <w:color w:val="1D41D5"/>
          <w:sz w:val="72"/>
          <w:szCs w:val="72"/>
        </w:rPr>
      </w:pPr>
      <w:r>
        <w:rPr>
          <w:rFonts w:hint="eastAsia" w:ascii="方正小标宋_GBK" w:hAnsi="方正小标宋_GBK" w:eastAsia="方正小标宋_GBK" w:cs="方正小标宋_GBK"/>
          <w:color w:val="1D41D5"/>
          <w:sz w:val="72"/>
          <w:szCs w:val="72"/>
        </w:rPr>
        <w:t>常备法援人员操作手册</w:t>
      </w:r>
    </w:p>
    <w:p>
      <w:pPr>
        <w:spacing w:line="560" w:lineRule="atLeast"/>
        <w:jc w:val="center"/>
        <w:rPr>
          <w:rFonts w:ascii="方正楷体_GBK" w:hAnsi="方正楷体_GBK" w:eastAsia="方正楷体_GBK" w:cs="方正楷体_GBK"/>
          <w:b/>
          <w:color w:val="1D41D5"/>
          <w:sz w:val="48"/>
          <w:szCs w:val="48"/>
        </w:rPr>
      </w:pPr>
    </w:p>
    <w:p>
      <w:pPr>
        <w:spacing w:line="560" w:lineRule="atLeast"/>
        <w:jc w:val="center"/>
        <w:rPr>
          <w:rFonts w:ascii="方正楷体_GBK" w:hAnsi="方正楷体_GBK" w:eastAsia="方正楷体_GBK" w:cs="方正楷体_GBK"/>
          <w:b/>
          <w:color w:val="1D41D5"/>
          <w:sz w:val="48"/>
          <w:szCs w:val="48"/>
        </w:rPr>
      </w:pPr>
      <w:r>
        <w:rPr>
          <w:rFonts w:hint="eastAsia" w:ascii="方正楷体_GBK" w:hAnsi="方正楷体_GBK" w:eastAsia="方正楷体_GBK" w:cs="方正楷体_GBK"/>
          <w:b/>
          <w:color w:val="1D41D5"/>
          <w:sz w:val="48"/>
          <w:szCs w:val="48"/>
        </w:rPr>
        <w:t>（办案、值班等）</w:t>
      </w:r>
    </w:p>
    <w:p>
      <w:pPr>
        <w:spacing w:line="560" w:lineRule="atLeast"/>
        <w:jc w:val="center"/>
        <w:rPr>
          <w:rFonts w:ascii="方正楷体_GBK" w:hAnsi="方正楷体_GBK" w:eastAsia="方正楷体_GBK" w:cs="方正楷体_GBK"/>
          <w:b/>
          <w:color w:val="1D41D5"/>
          <w:sz w:val="48"/>
          <w:szCs w:val="48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snapToGrid w:val="0"/>
        <w:ind w:right="-28"/>
        <w:jc w:val="center"/>
        <w:textAlignment w:val="bottom"/>
        <w:rPr>
          <w:rFonts w:ascii="宋体" w:hAnsi="宋体" w:cs="楷体"/>
          <w:b/>
          <w:bCs/>
          <w:sz w:val="36"/>
          <w:szCs w:val="36"/>
        </w:rPr>
      </w:pPr>
    </w:p>
    <w:p>
      <w:pPr>
        <w:jc w:val="center"/>
        <w:rPr>
          <w:rFonts w:ascii="宋体" w:hAnsi="宋体" w:cs="楷体"/>
          <w:b/>
          <w:bCs/>
          <w:sz w:val="36"/>
          <w:szCs w:val="36"/>
        </w:rPr>
      </w:pPr>
      <w:bookmarkStart w:id="22" w:name="_GoBack"/>
      <w:bookmarkEnd w:id="22"/>
      <w:r>
        <w:rPr>
          <w:rFonts w:hint="eastAsia" w:ascii="宋体" w:hAnsi="宋体" w:cs="楷体"/>
          <w:b/>
          <w:bCs/>
          <w:sz w:val="36"/>
          <w:szCs w:val="36"/>
        </w:rPr>
        <w:t>V 1.2</w:t>
      </w:r>
    </w:p>
    <w:p>
      <w:pPr>
        <w:jc w:val="center"/>
        <w:rPr>
          <w:rFonts w:ascii="宋体" w:hAnsi="宋体" w:cs="楷体"/>
          <w:sz w:val="36"/>
          <w:szCs w:val="36"/>
        </w:rPr>
      </w:pPr>
      <w:r>
        <w:rPr>
          <w:rFonts w:ascii="宋体" w:hAnsi="宋体" w:cs="楷体"/>
          <w:b/>
          <w:bCs/>
          <w:sz w:val="36"/>
          <w:szCs w:val="36"/>
        </w:rPr>
        <w:t>202</w:t>
      </w:r>
      <w:r>
        <w:rPr>
          <w:rFonts w:hint="eastAsia" w:ascii="宋体" w:hAnsi="宋体" w:cs="楷体"/>
          <w:b/>
          <w:bCs/>
          <w:sz w:val="36"/>
          <w:szCs w:val="36"/>
        </w:rPr>
        <w:t>2年</w:t>
      </w:r>
      <w:r>
        <w:rPr>
          <w:rFonts w:hint="eastAsia" w:ascii="宋体" w:hAnsi="宋体" w:cs="楷体"/>
          <w:b/>
          <w:bCs/>
          <w:sz w:val="36"/>
          <w:szCs w:val="36"/>
          <w:lang w:val="en-US" w:eastAsia="zh-CN"/>
        </w:rPr>
        <w:t>9</w:t>
      </w:r>
      <w:r>
        <w:rPr>
          <w:rFonts w:hint="eastAsia" w:ascii="宋体" w:hAnsi="宋体" w:cs="楷体"/>
          <w:b/>
          <w:bCs/>
          <w:sz w:val="36"/>
          <w:szCs w:val="36"/>
        </w:rPr>
        <w:t>月</w:t>
      </w:r>
      <w:r>
        <w:rPr>
          <w:rFonts w:hint="eastAsia" w:ascii="宋体" w:hAnsi="宋体" w:cs="楷体"/>
          <w:b/>
          <w:bCs/>
          <w:sz w:val="36"/>
          <w:szCs w:val="36"/>
          <w:lang w:val="en-US" w:eastAsia="zh-CN"/>
        </w:rPr>
        <w:t>22</w:t>
      </w:r>
      <w:r>
        <w:rPr>
          <w:rFonts w:hint="eastAsia" w:ascii="宋体" w:hAnsi="宋体" w:cs="楷体"/>
          <w:b/>
          <w:bCs/>
          <w:sz w:val="36"/>
          <w:szCs w:val="36"/>
        </w:rPr>
        <w:t>日</w:t>
      </w:r>
    </w:p>
    <w:p>
      <w:pPr>
        <w:rPr>
          <w:b/>
          <w:sz w:val="30"/>
          <w:szCs w:val="30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sz w:val="30"/>
          <w:szCs w:val="30"/>
        </w:rPr>
      </w:pPr>
    </w:p>
    <w:sdt>
      <w:sdtPr>
        <w:rPr>
          <w:rFonts w:asciiTheme="minorHAnsi" w:hAnsiTheme="minorHAnsi" w:eastAsiaTheme="minorEastAsia" w:cstheme="minorBidi"/>
          <w:b/>
          <w:bCs/>
          <w:color w:val="0000FF"/>
          <w:kern w:val="2"/>
          <w:sz w:val="21"/>
          <w:szCs w:val="22"/>
          <w:lang w:val="zh-CN"/>
        </w:rPr>
        <w:id w:val="941961390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45"/>
            <w:numPr>
              <w:ilvl w:val="0"/>
              <w:numId w:val="0"/>
            </w:numPr>
            <w:jc w:val="center"/>
            <w:rPr>
              <w:b/>
              <w:bCs/>
              <w:color w:val="0000FF"/>
            </w:rPr>
          </w:pPr>
          <w:r>
            <w:rPr>
              <w:b/>
              <w:bCs/>
              <w:color w:val="0000FF"/>
              <w:lang w:val="zh-CN"/>
            </w:rPr>
            <w:t>目</w:t>
          </w:r>
          <w:r>
            <w:rPr>
              <w:rFonts w:hint="eastAsia"/>
              <w:b/>
              <w:bCs/>
              <w:color w:val="0000FF"/>
            </w:rPr>
            <w:t xml:space="preserve">  </w:t>
          </w:r>
          <w:r>
            <w:rPr>
              <w:b/>
              <w:bCs/>
              <w:color w:val="0000FF"/>
              <w:lang w:val="zh-CN"/>
            </w:rPr>
            <w:t>录</w:t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"_Toc111474139"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_Toc111474139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"_Toc111474140" </w:instrText>
          </w:r>
          <w:r>
            <w:fldChar w:fldCharType="separate"/>
          </w:r>
          <w:r>
            <w:rPr>
              <w:rStyle w:val="39"/>
              <w:rFonts w:asciiTheme="majorEastAsia" w:hAnsiTheme="majorEastAsia" w:cstheme="majorEastAsia"/>
            </w:rPr>
            <w:t>1.1网址和登录方法</w:t>
          </w:r>
          <w:r>
            <w:tab/>
          </w:r>
          <w:r>
            <w:fldChar w:fldCharType="begin"/>
          </w:r>
          <w:r>
            <w:instrText xml:space="preserve"> PAGEREF _Toc111474140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"_Toc111474141"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2.修改密码</w:t>
          </w:r>
          <w:r>
            <w:tab/>
          </w:r>
          <w:r>
            <w:fldChar w:fldCharType="begin"/>
          </w:r>
          <w:r>
            <w:instrText xml:space="preserve"> PAGEREF _Toc111474141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"_Toc111474142"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3.办理案件</w:t>
          </w:r>
          <w:r>
            <w:tab/>
          </w:r>
          <w:r>
            <w:fldChar w:fldCharType="begin"/>
          </w:r>
          <w:r>
            <w:instrText xml:space="preserve"> PAGEREF _Toc111474142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"_Toc111474143"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4.电子档案</w:t>
          </w:r>
          <w:r>
            <w:tab/>
          </w:r>
          <w:r>
            <w:fldChar w:fldCharType="begin"/>
          </w:r>
          <w:r>
            <w:instrText xml:space="preserve"> PAGEREF _Toc111474143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"_Toc111474144"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5.律所收款账号的添加及修改</w:t>
          </w:r>
          <w:r>
            <w:tab/>
          </w:r>
          <w:r>
            <w:fldChar w:fldCharType="begin"/>
          </w:r>
          <w:r>
            <w:instrText xml:space="preserve"> PAGEREF _Toc111474144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"_Toc111474145"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6.律师值班报名</w:t>
          </w:r>
          <w:r>
            <w:tab/>
          </w:r>
          <w:r>
            <w:fldChar w:fldCharType="begin"/>
          </w:r>
          <w:r>
            <w:instrText xml:space="preserve"> PAGEREF _Toc111474145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"_Toc111474146"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7.律师签到及补签</w:t>
          </w:r>
          <w:r>
            <w:tab/>
          </w:r>
          <w:r>
            <w:fldChar w:fldCharType="begin"/>
          </w:r>
          <w:r>
            <w:instrText xml:space="preserve"> PAGEREF _Toc111474146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"_Toc111474147"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 w:cstheme="majorEastAsia"/>
            </w:rPr>
            <w:t>8.业务管理中心</w:t>
          </w:r>
          <w:r>
            <w:tab/>
          </w:r>
          <w:r>
            <w:fldChar w:fldCharType="begin"/>
          </w:r>
          <w:r>
            <w:instrText xml:space="preserve"> PAGEREF _Toc111474147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"_Toc111474148" </w:instrText>
          </w:r>
          <w:r>
            <w:fldChar w:fldCharType="separate"/>
          </w:r>
          <w:r>
            <w:rPr>
              <w:rStyle w:val="39"/>
              <w:rFonts w:asciiTheme="majorEastAsia" w:hAnsiTheme="majorEastAsia"/>
            </w:rPr>
            <w:t>8.1法律咨询登记（窗口律师值班使用）</w:t>
          </w:r>
          <w:r>
            <w:tab/>
          </w:r>
          <w:r>
            <w:fldChar w:fldCharType="begin"/>
          </w:r>
          <w:r>
            <w:instrText xml:space="preserve"> PAGEREF _Toc111474148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"_Toc111474149" </w:instrText>
          </w:r>
          <w:r>
            <w:fldChar w:fldCharType="separate"/>
          </w:r>
          <w:r>
            <w:rPr>
              <w:rStyle w:val="39"/>
              <w:rFonts w:asciiTheme="minorEastAsia" w:hAnsiTheme="minorEastAsia" w:cstheme="minorEastAsia"/>
            </w:rPr>
            <w:t>8.2案由选择</w:t>
          </w:r>
          <w:r>
            <w:tab/>
          </w:r>
          <w:r>
            <w:fldChar w:fldCharType="begin"/>
          </w:r>
          <w:r>
            <w:instrText xml:space="preserve"> PAGEREF _Toc111474149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"_Toc111474150" </w:instrText>
          </w:r>
          <w:r>
            <w:fldChar w:fldCharType="separate"/>
          </w:r>
          <w:r>
            <w:rPr>
              <w:rStyle w:val="39"/>
              <w:rFonts w:asciiTheme="majorEastAsia" w:hAnsiTheme="majorEastAsia"/>
            </w:rPr>
            <w:t>8.3案管中心（个人承办案件整体情况查询）</w:t>
          </w:r>
          <w:r>
            <w:tab/>
          </w:r>
          <w:r>
            <w:fldChar w:fldCharType="begin"/>
          </w:r>
          <w:r>
            <w:instrText xml:space="preserve"> PAGEREF _Toc111474150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"_Toc111474151" </w:instrText>
          </w:r>
          <w:r>
            <w:fldChar w:fldCharType="separate"/>
          </w:r>
          <w:r>
            <w:rPr>
              <w:rStyle w:val="39"/>
              <w:rFonts w:asciiTheme="majorEastAsia" w:hAnsiTheme="majorEastAsia" w:eastAsiaTheme="majorEastAsia"/>
            </w:rPr>
            <w:t>9.摇珠</w:t>
          </w:r>
          <w:r>
            <w:tab/>
          </w:r>
          <w:r>
            <w:fldChar w:fldCharType="begin"/>
          </w:r>
          <w:r>
            <w:instrText xml:space="preserve"> PAGEREF _Toc111474151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"_Toc111474152" </w:instrText>
          </w:r>
          <w:r>
            <w:fldChar w:fldCharType="separate"/>
          </w:r>
          <w:r>
            <w:rPr>
              <w:rStyle w:val="39"/>
              <w:rFonts w:asciiTheme="majorEastAsia" w:hAnsiTheme="majorEastAsia"/>
            </w:rPr>
            <w:t>9.1案件摇珠报名</w:t>
          </w:r>
          <w:r>
            <w:tab/>
          </w:r>
          <w:r>
            <w:fldChar w:fldCharType="begin"/>
          </w:r>
          <w:r>
            <w:instrText xml:space="preserve"> PAGEREF _Toc111474152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"_Toc111474153" </w:instrText>
          </w:r>
          <w:r>
            <w:fldChar w:fldCharType="separate"/>
          </w:r>
          <w:r>
            <w:rPr>
              <w:rStyle w:val="39"/>
              <w:rFonts w:asciiTheme="majorEastAsia" w:hAnsiTheme="majorEastAsia"/>
            </w:rPr>
            <w:t>9.2我的摇珠报名</w:t>
          </w:r>
          <w:r>
            <w:tab/>
          </w:r>
          <w:r>
            <w:fldChar w:fldCharType="begin"/>
          </w:r>
          <w:r>
            <w:instrText xml:space="preserve"> PAGEREF _Toc111474153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</w:pPr>
      <w:bookmarkStart w:id="0" w:name="_Toc382989589"/>
      <w:bookmarkEnd w:id="0"/>
      <w:bookmarkStart w:id="1" w:name="_Toc382989500"/>
      <w:bookmarkEnd w:id="1"/>
      <w:r>
        <w:rPr>
          <w:rFonts w:hint="eastAsia"/>
          <w:sz w:val="24"/>
        </w:rPr>
        <w:br w:type="page"/>
      </w:r>
      <w:bookmarkStart w:id="2" w:name="_Toc111474139"/>
      <w:r>
        <w:rPr>
          <w:rFonts w:hint="eastAsia" w:asciiTheme="majorEastAsia" w:hAnsiTheme="majorEastAsia" w:eastAsiaTheme="majorEastAsia" w:cstheme="majorEastAsia"/>
          <w:sz w:val="30"/>
          <w:szCs w:val="30"/>
        </w:rPr>
        <w:t>1.登录</w:t>
      </w:r>
      <w:bookmarkEnd w:id="2"/>
    </w:p>
    <w:p>
      <w:pPr>
        <w:pStyle w:val="3"/>
        <w:numPr>
          <w:ilvl w:val="1"/>
          <w:numId w:val="0"/>
        </w:numPr>
        <w:rPr>
          <w:rFonts w:asciiTheme="majorEastAsia" w:hAnsiTheme="majorEastAsia" w:cstheme="majorEastAsia"/>
          <w:b w:val="0"/>
          <w:bCs w:val="0"/>
          <w:sz w:val="28"/>
          <w:szCs w:val="28"/>
        </w:rPr>
      </w:pPr>
      <w:bookmarkStart w:id="3" w:name="_Toc111474140"/>
      <w:r>
        <w:rPr>
          <w:rFonts w:hint="eastAsia" w:asciiTheme="majorEastAsia" w:hAnsiTheme="majorEastAsia" w:cstheme="majorEastAsia"/>
          <w:b w:val="0"/>
          <w:bCs w:val="0"/>
          <w:sz w:val="28"/>
          <w:szCs w:val="28"/>
        </w:rPr>
        <w:t>1.1网址和登录方法</w:t>
      </w:r>
      <w:bookmarkEnd w:id="3"/>
    </w:p>
    <w:p>
      <w:pPr>
        <w:rPr>
          <w:b/>
          <w:bCs/>
          <w:color w:val="1D41D5"/>
          <w:sz w:val="28"/>
          <w:szCs w:val="28"/>
          <w:highlight w:val="yellow"/>
        </w:rPr>
      </w:pPr>
      <w:r>
        <w:rPr>
          <w:rFonts w:hint="eastAsia"/>
          <w:b/>
          <w:bCs/>
          <w:sz w:val="28"/>
          <w:szCs w:val="28"/>
        </w:rPr>
        <w:t xml:space="preserve">新法律援助系统问题网址 </w:t>
      </w:r>
      <w:r>
        <w:rPr>
          <w:rFonts w:hint="eastAsia"/>
          <w:b/>
          <w:bCs/>
          <w:sz w:val="28"/>
          <w:szCs w:val="28"/>
          <w:highlight w:val="yellow"/>
        </w:rPr>
        <w:t xml:space="preserve"> </w:t>
      </w:r>
      <w:r>
        <w:rPr>
          <w:rFonts w:hint="eastAsia"/>
          <w:b/>
          <w:bCs/>
          <w:color w:val="1D41D5"/>
          <w:sz w:val="28"/>
          <w:szCs w:val="28"/>
          <w:highlight w:val="yellow"/>
        </w:rPr>
        <w:t>http://112.94.68.224</w:t>
      </w:r>
    </w:p>
    <w:p>
      <w:pPr>
        <w:rPr>
          <w:b/>
          <w:bCs/>
          <w:color w:val="1D41D5"/>
          <w:sz w:val="28"/>
          <w:szCs w:val="28"/>
          <w:highlight w:val="yellow"/>
        </w:rPr>
      </w:pPr>
      <w:r>
        <w:rPr>
          <w:rFonts w:hint="eastAsia"/>
          <w:b/>
          <w:bCs/>
          <w:sz w:val="28"/>
          <w:szCs w:val="28"/>
        </w:rPr>
        <w:t>账号为：</w:t>
      </w:r>
      <w:r>
        <w:rPr>
          <w:rFonts w:hint="eastAsia"/>
          <w:b/>
          <w:bCs/>
          <w:color w:val="1D41D5"/>
          <w:sz w:val="28"/>
          <w:szCs w:val="28"/>
          <w:highlight w:val="yellow"/>
        </w:rPr>
        <w:t>身份证号码</w:t>
      </w:r>
      <w:r>
        <w:rPr>
          <w:rFonts w:hint="eastAsia"/>
          <w:b/>
          <w:bCs/>
          <w:sz w:val="28"/>
          <w:szCs w:val="28"/>
        </w:rPr>
        <w:t>，初始密码为：</w:t>
      </w:r>
      <w:r>
        <w:rPr>
          <w:rFonts w:hint="eastAsia"/>
          <w:b/>
          <w:bCs/>
          <w:color w:val="1D41D5"/>
          <w:sz w:val="28"/>
          <w:szCs w:val="28"/>
          <w:highlight w:val="yellow"/>
        </w:rPr>
        <w:t>Fyls@2022</w:t>
      </w:r>
    </w:p>
    <w:p>
      <w:pPr>
        <w:rPr>
          <w:b/>
          <w:bCs/>
          <w:color w:val="1D41D5"/>
          <w:sz w:val="28"/>
          <w:szCs w:val="28"/>
          <w:highlight w:val="yellow"/>
        </w:rPr>
      </w:pP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28"/>
          <w:szCs w:val="28"/>
        </w:rPr>
      </w:pPr>
      <w:bookmarkStart w:id="4" w:name="_Toc111474141"/>
      <w:r>
        <w:rPr>
          <w:rFonts w:hint="eastAsia" w:asciiTheme="majorEastAsia" w:hAnsiTheme="majorEastAsia" w:eastAsiaTheme="majorEastAsia" w:cstheme="majorEastAsia"/>
          <w:sz w:val="28"/>
          <w:szCs w:val="28"/>
        </w:rPr>
        <w:t>2.修改密码</w:t>
      </w:r>
      <w:bookmarkEnd w:id="4"/>
    </w:p>
    <w:p>
      <w:pPr>
        <w:rPr>
          <w:rFonts w:asciiTheme="minorEastAsia" w:hAnsiTheme="minorEastAsia" w:cstheme="minorEastAsia"/>
          <w:bCs/>
          <w:sz w:val="24"/>
          <w:szCs w:val="24"/>
        </w:rPr>
      </w:pPr>
      <w:bookmarkStart w:id="5" w:name="OLE_LINK1"/>
      <w:bookmarkStart w:id="6" w:name="OLE_LINK4"/>
      <w:r>
        <w:rPr>
          <w:rFonts w:hint="eastAsia" w:asciiTheme="minorEastAsia" w:hAnsiTheme="minorEastAsia" w:cstheme="minorEastAsia"/>
          <w:bCs/>
          <w:sz w:val="24"/>
          <w:szCs w:val="24"/>
        </w:rPr>
        <w:t>操作步骤：登录账号→首页→找到右上角名字点击→个人信息→密码管理。</w:t>
      </w:r>
      <w:bookmarkEnd w:id="5"/>
      <w:r>
        <w:rPr>
          <w:rFonts w:hint="eastAsia" w:asciiTheme="minorEastAsia" w:hAnsiTheme="minorEastAsia" w:cstheme="minorEastAsia"/>
          <w:bCs/>
          <w:sz w:val="24"/>
          <w:szCs w:val="24"/>
        </w:rPr>
        <w:t>输入原密码、密码和确认密码后，点击“提交”按钮。</w:t>
      </w:r>
    </w:p>
    <w:bookmarkEnd w:id="6"/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308225"/>
            <wp:effectExtent l="9525" t="9525" r="17780" b="2540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1813560"/>
            <wp:effectExtent l="9525" t="9525" r="19050" b="2476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3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30"/>
          <w:szCs w:val="30"/>
        </w:rPr>
      </w:pPr>
      <w:bookmarkStart w:id="7" w:name="_Toc111474142"/>
      <w:r>
        <w:rPr>
          <w:rFonts w:hint="eastAsia" w:asciiTheme="majorEastAsia" w:hAnsiTheme="majorEastAsia" w:eastAsiaTheme="majorEastAsia" w:cstheme="majorEastAsia"/>
          <w:sz w:val="30"/>
          <w:szCs w:val="30"/>
        </w:rPr>
        <w:t>3.办理案件</w:t>
      </w:r>
      <w:bookmarkEnd w:id="7"/>
    </w:p>
    <w:p>
      <w:pPr>
        <w:ind w:firstLine="240" w:firstLineChars="100"/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Cs/>
          <w:sz w:val="24"/>
          <w:szCs w:val="24"/>
        </w:rPr>
        <w:t>操作步骤：登录律师账号</w:t>
      </w:r>
      <w:r>
        <w:rPr>
          <w:rFonts w:ascii="Arial" w:hAnsi="Arial" w:cs="Arial"/>
          <w:bCs/>
          <w:sz w:val="24"/>
          <w:szCs w:val="24"/>
        </w:rPr>
        <w:t>→</w:t>
      </w:r>
      <w:r>
        <w:rPr>
          <w:rFonts w:hint="eastAsia" w:ascii="Arial" w:hAnsi="Arial" w:cs="Arial"/>
          <w:bCs/>
          <w:sz w:val="24"/>
          <w:szCs w:val="24"/>
        </w:rPr>
        <w:t>案件待领</w:t>
      </w:r>
      <w:r>
        <w:rPr>
          <w:rFonts w:ascii="Arial" w:hAnsi="Arial" w:cs="Arial"/>
          <w:bCs/>
          <w:sz w:val="24"/>
          <w:szCs w:val="24"/>
        </w:rPr>
        <w:t>→</w:t>
      </w:r>
      <w:r>
        <w:rPr>
          <w:rFonts w:hint="eastAsia" w:asciiTheme="minorEastAsia" w:hAnsiTheme="minorEastAsia" w:cstheme="minorEastAsia"/>
          <w:bCs/>
          <w:sz w:val="24"/>
          <w:szCs w:val="24"/>
        </w:rPr>
        <w:t>【申领】</w:t>
      </w:r>
      <w:r>
        <w:rPr>
          <w:rFonts w:ascii="Arial" w:hAnsi="Arial" w:cs="Arial"/>
          <w:bCs/>
          <w:sz w:val="24"/>
          <w:szCs w:val="24"/>
        </w:rPr>
        <w:t>→</w:t>
      </w:r>
      <w:r>
        <w:rPr>
          <w:rFonts w:hint="eastAsia" w:asciiTheme="minorEastAsia" w:hAnsiTheme="minorEastAsia" w:cstheme="minorEastAsia"/>
          <w:bCs/>
          <w:sz w:val="24"/>
          <w:szCs w:val="24"/>
        </w:rPr>
        <w:t>案件待办</w:t>
      </w:r>
      <w:r>
        <w:rPr>
          <w:rFonts w:ascii="Arial" w:hAnsi="Arial" w:cs="Arial"/>
          <w:bCs/>
          <w:sz w:val="24"/>
          <w:szCs w:val="24"/>
        </w:rPr>
        <w:t>→</w:t>
      </w:r>
      <w:r>
        <w:rPr>
          <w:rFonts w:hint="eastAsia" w:asciiTheme="minorEastAsia" w:hAnsiTheme="minorEastAsia" w:cstheme="minorEastAsia"/>
          <w:bCs/>
          <w:sz w:val="24"/>
          <w:szCs w:val="24"/>
        </w:rPr>
        <w:t>【办理】</w:t>
      </w:r>
    </w:p>
    <w:p>
      <w:pPr>
        <w:ind w:firstLine="240" w:firstLineChars="100"/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Cs/>
          <w:sz w:val="24"/>
          <w:szCs w:val="24"/>
        </w:rPr>
        <w:t>进入到案件律师承办页面后，填写相关信息，点击“保存”按钮。</w:t>
      </w:r>
    </w:p>
    <w:p>
      <w:pPr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律师案件待领，点击【申领】</w:t>
      </w:r>
    </w:p>
    <w:p>
      <w:pPr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4785" cy="2557145"/>
            <wp:effectExtent l="9525" t="9525" r="21590" b="2413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7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律师案件待办，点击【办理】</w:t>
      </w:r>
    </w:p>
    <w:p>
      <w:pPr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1610" cy="2035810"/>
            <wp:effectExtent l="9525" t="9525" r="24765" b="120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35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进入案件律师承办页面，填写新增律师承办信息、案件庭审信息、案件结案报告。</w:t>
      </w:r>
    </w:p>
    <w:p>
      <w:pPr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960" cy="2381250"/>
            <wp:effectExtent l="9525" t="9525" r="18415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64150" cy="2308860"/>
            <wp:effectExtent l="9525" t="9525" r="22225" b="2476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8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点击“保存”按钮。</w:t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9705" cy="2258695"/>
            <wp:effectExtent l="9525" t="9525" r="2667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58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30"/>
          <w:szCs w:val="30"/>
        </w:rPr>
      </w:pPr>
      <w:bookmarkStart w:id="8" w:name="_Toc111474143"/>
      <w:r>
        <w:rPr>
          <w:rFonts w:hint="eastAsia" w:asciiTheme="majorEastAsia" w:hAnsiTheme="majorEastAsia" w:eastAsiaTheme="majorEastAsia" w:cstheme="majorEastAsia"/>
          <w:sz w:val="30"/>
          <w:szCs w:val="30"/>
        </w:rPr>
        <w:t>4.电子档案</w:t>
      </w:r>
      <w:bookmarkEnd w:id="8"/>
    </w:p>
    <w:p>
      <w:pPr>
        <w:ind w:firstLine="240" w:firstLineChars="100"/>
        <w:rPr>
          <w:sz w:val="24"/>
          <w:szCs w:val="24"/>
        </w:rPr>
      </w:pPr>
      <w:r>
        <w:rPr>
          <w:rFonts w:hint="eastAsia" w:asciiTheme="minorEastAsia" w:hAnsiTheme="minorEastAsia" w:cstheme="minorEastAsia"/>
          <w:bCs/>
          <w:sz w:val="24"/>
          <w:szCs w:val="24"/>
        </w:rPr>
        <w:t>操作步骤：填写案件律师承办信息→点击“保存”按钮→点击电子档案页面</w:t>
      </w:r>
    </w:p>
    <w:p>
      <w:pPr>
        <w:ind w:left="178" w:leftChars="85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inorEastAsia" w:hAnsiTheme="minorEastAsia" w:cstheme="minorEastAsia"/>
          <w:bCs/>
          <w:sz w:val="24"/>
          <w:szCs w:val="24"/>
        </w:rPr>
        <w:t>进入电子档案页面，</w:t>
      </w:r>
      <w:r>
        <w:rPr>
          <w:rFonts w:hint="eastAsia"/>
          <w:sz w:val="24"/>
          <w:szCs w:val="24"/>
        </w:rPr>
        <w:t>律师下载专管员上传的电子档案（指派通知书、公函、委托书、申请材料等）并填写。然后在案件律师承办页面点击</w:t>
      </w:r>
      <w:r>
        <w:rPr>
          <w:rFonts w:hint="eastAsia" w:asciiTheme="minorEastAsia" w:hAnsiTheme="minorEastAsia" w:cstheme="minorEastAsia"/>
          <w:bCs/>
          <w:sz w:val="24"/>
          <w:szCs w:val="24"/>
        </w:rPr>
        <w:t>“通知已提交”按钮。</w:t>
      </w:r>
    </w:p>
    <w:p>
      <w:pPr>
        <w:ind w:left="178" w:leftChars="85"/>
        <w:rPr>
          <w:rFonts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结案前，上传案件承办过程中的电子档案（逐项上传）。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0180" cy="2321560"/>
            <wp:effectExtent l="0" t="0" r="762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3215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1152525"/>
            <wp:effectExtent l="28575" t="28575" r="33020" b="381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30"/>
          <w:szCs w:val="30"/>
        </w:rPr>
      </w:pPr>
      <w:bookmarkStart w:id="9" w:name="_Toc111474144"/>
      <w:r>
        <w:rPr>
          <w:rFonts w:hint="eastAsia" w:asciiTheme="majorEastAsia" w:hAnsiTheme="majorEastAsia" w:eastAsiaTheme="majorEastAsia" w:cstheme="majorEastAsia"/>
          <w:sz w:val="30"/>
          <w:szCs w:val="30"/>
        </w:rPr>
        <w:t>5.律所收款账号的添加及修改</w:t>
      </w:r>
      <w:bookmarkEnd w:id="9"/>
    </w:p>
    <w:p>
      <w:pPr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Cs/>
          <w:sz w:val="24"/>
          <w:szCs w:val="24"/>
        </w:rPr>
        <w:t>操作步骤：系统首页→找到右上角名字点击→个人信息</w:t>
      </w:r>
    </w:p>
    <w:p>
      <w:pPr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Cs/>
          <w:sz w:val="24"/>
          <w:szCs w:val="24"/>
        </w:rPr>
        <w:t>在个人信息页面添加及修改律所收款银行卡卡号和开户行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1610" cy="1772285"/>
            <wp:effectExtent l="9525" t="9525" r="24765" b="279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72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30"/>
          <w:szCs w:val="30"/>
        </w:rPr>
      </w:pPr>
      <w:bookmarkStart w:id="10" w:name="_Toc111474145"/>
      <w:r>
        <w:rPr>
          <w:rFonts w:hint="eastAsia" w:asciiTheme="majorEastAsia" w:hAnsiTheme="majorEastAsia" w:eastAsiaTheme="majorEastAsia" w:cstheme="majorEastAsia"/>
          <w:sz w:val="30"/>
          <w:szCs w:val="30"/>
        </w:rPr>
        <w:t>6.律师值班报名</w:t>
      </w:r>
      <w:bookmarkEnd w:id="10"/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操作步骤：登录账号→律师→业务管理中心→值班管理→律师值班报名</w:t>
      </w:r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律师能在这里报名值班、退班等操作。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2383790"/>
            <wp:effectExtent l="9525" t="9525" r="14605" b="260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3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报名成功后能在我的值班信息里查看。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70500" cy="2286635"/>
            <wp:effectExtent l="0" t="0" r="254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30"/>
          <w:szCs w:val="30"/>
        </w:rPr>
      </w:pPr>
      <w:bookmarkStart w:id="11" w:name="_Toc111474146"/>
      <w:r>
        <w:rPr>
          <w:rFonts w:hint="eastAsia" w:asciiTheme="majorEastAsia" w:hAnsiTheme="majorEastAsia" w:eastAsiaTheme="majorEastAsia" w:cstheme="majorEastAsia"/>
          <w:sz w:val="30"/>
          <w:szCs w:val="30"/>
        </w:rPr>
        <w:t>7.律师签到及补签</w:t>
      </w:r>
      <w:bookmarkEnd w:id="11"/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操作步骤：登录系统→业务管理中心→值班管理→我的值班信息</w:t>
      </w:r>
    </w:p>
    <w:p>
      <w:r>
        <w:drawing>
          <wp:inline distT="0" distB="0" distL="114300" distR="114300">
            <wp:extent cx="5265420" cy="2486660"/>
            <wp:effectExtent l="0" t="0" r="7620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点击补签材料提交后，添加需要补签的材料即可</w:t>
      </w:r>
    </w:p>
    <w:p>
      <w:r>
        <w:drawing>
          <wp:inline distT="0" distB="0" distL="114300" distR="114300">
            <wp:extent cx="5264785" cy="1610995"/>
            <wp:effectExtent l="0" t="0" r="825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 w:cstheme="majorEastAsia"/>
          <w:sz w:val="30"/>
          <w:szCs w:val="30"/>
        </w:rPr>
      </w:pPr>
      <w:bookmarkStart w:id="12" w:name="_Toc13892"/>
      <w:bookmarkStart w:id="13" w:name="_Toc111474147"/>
      <w:r>
        <w:rPr>
          <w:rFonts w:hint="eastAsia" w:asciiTheme="majorEastAsia" w:hAnsiTheme="majorEastAsia" w:eastAsiaTheme="majorEastAsia" w:cstheme="majorEastAsia"/>
          <w:sz w:val="30"/>
          <w:szCs w:val="30"/>
        </w:rPr>
        <w:t>8.业务管理中心</w:t>
      </w:r>
      <w:bookmarkEnd w:id="12"/>
      <w:bookmarkEnd w:id="13"/>
    </w:p>
    <w:p>
      <w:pPr>
        <w:pStyle w:val="3"/>
        <w:numPr>
          <w:ilvl w:val="0"/>
          <w:numId w:val="0"/>
        </w:numPr>
        <w:ind w:left="575" w:hanging="575"/>
        <w:rPr>
          <w:rFonts w:asciiTheme="majorEastAsia" w:hAnsiTheme="majorEastAsia"/>
          <w:b w:val="0"/>
          <w:bCs w:val="0"/>
          <w:sz w:val="24"/>
          <w:szCs w:val="24"/>
        </w:rPr>
      </w:pPr>
      <w:bookmarkStart w:id="14" w:name="_Toc2849"/>
      <w:bookmarkStart w:id="15" w:name="_Toc111474148"/>
      <w:r>
        <w:rPr>
          <w:rFonts w:hint="eastAsia" w:asciiTheme="majorEastAsia" w:hAnsiTheme="majorEastAsia"/>
          <w:b w:val="0"/>
          <w:bCs w:val="0"/>
          <w:sz w:val="24"/>
          <w:szCs w:val="24"/>
        </w:rPr>
        <w:t>8.1法律咨询登记（窗口律师值班使用）</w:t>
      </w:r>
      <w:bookmarkEnd w:id="14"/>
      <w:bookmarkEnd w:id="15"/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操作步骤：登录系统→业务管理中心→选择法律咨询</w:t>
      </w:r>
      <w:r>
        <w:rPr>
          <w:rFonts w:ascii="Arial" w:hAnsi="Arial" w:cs="Arial"/>
          <w:sz w:val="24"/>
          <w:szCs w:val="24"/>
        </w:rPr>
        <w:t>→</w:t>
      </w:r>
      <w:r>
        <w:rPr>
          <w:rFonts w:hint="eastAsia" w:asciiTheme="minorEastAsia" w:hAnsiTheme="minorEastAsia" w:cstheme="minorEastAsia"/>
          <w:sz w:val="24"/>
          <w:szCs w:val="24"/>
        </w:rPr>
        <w:t>新建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564765"/>
            <wp:effectExtent l="28575" t="9525" r="38735" b="355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填写表单后保存。</w:t>
      </w:r>
    </w:p>
    <w:p>
      <w:pPr>
        <w:pStyle w:val="3"/>
        <w:numPr>
          <w:ilvl w:val="1"/>
          <w:numId w:val="0"/>
        </w:numPr>
        <w:rPr>
          <w:rFonts w:asciiTheme="minorEastAsia" w:hAnsiTheme="minorEastAsia" w:eastAsiaTheme="minorEastAsia" w:cstheme="minorEastAsia"/>
          <w:b w:val="0"/>
          <w:bCs w:val="0"/>
          <w:sz w:val="24"/>
          <w:szCs w:val="24"/>
        </w:rPr>
      </w:pPr>
      <w:bookmarkStart w:id="16" w:name="_Toc111474149"/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8.2案由选择</w:t>
      </w:r>
      <w:bookmarkEnd w:id="16"/>
    </w:p>
    <w:p>
      <w:r>
        <w:drawing>
          <wp:inline distT="0" distB="0" distL="0" distR="0">
            <wp:extent cx="5274310" cy="28435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</w:p>
    <w:p>
      <w:pPr>
        <w:pStyle w:val="3"/>
        <w:numPr>
          <w:ilvl w:val="0"/>
          <w:numId w:val="0"/>
        </w:numPr>
        <w:ind w:left="575" w:hanging="575"/>
        <w:rPr>
          <w:rFonts w:asciiTheme="majorEastAsia" w:hAnsiTheme="majorEastAsia"/>
          <w:b w:val="0"/>
          <w:bCs w:val="0"/>
          <w:sz w:val="24"/>
          <w:szCs w:val="24"/>
        </w:rPr>
      </w:pPr>
      <w:bookmarkStart w:id="17" w:name="_Toc27151"/>
      <w:bookmarkStart w:id="18" w:name="_Toc111474150"/>
      <w:r>
        <w:rPr>
          <w:rFonts w:hint="eastAsia" w:asciiTheme="majorEastAsia" w:hAnsiTheme="majorEastAsia"/>
          <w:b w:val="0"/>
          <w:bCs w:val="0"/>
          <w:sz w:val="24"/>
          <w:szCs w:val="24"/>
        </w:rPr>
        <w:t>8.3案管中心（个人承办案件整体情况查询）</w:t>
      </w:r>
      <w:bookmarkEnd w:id="17"/>
      <w:bookmarkEnd w:id="18"/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操作步骤：登录系统</w:t>
      </w:r>
      <w:r>
        <w:rPr>
          <w:rFonts w:cs="Arial" w:asciiTheme="minorEastAsia" w:hAnsiTheme="minorEastAsia"/>
          <w:sz w:val="24"/>
          <w:szCs w:val="24"/>
        </w:rPr>
        <w:t>→</w:t>
      </w:r>
      <w:r>
        <w:rPr>
          <w:rFonts w:hint="eastAsia" w:asciiTheme="minorEastAsia" w:hAnsiTheme="minorEastAsia" w:cstheme="minorEastAsia"/>
          <w:sz w:val="24"/>
          <w:szCs w:val="24"/>
        </w:rPr>
        <w:t>业务管理中心→选择案管中心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564765"/>
            <wp:effectExtent l="28575" t="9525" r="38735" b="355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Theme="majorEastAsia" w:hAnsiTheme="majorEastAsia" w:eastAsiaTheme="majorEastAsia"/>
          <w:sz w:val="30"/>
          <w:szCs w:val="30"/>
        </w:rPr>
      </w:pPr>
      <w:bookmarkStart w:id="19" w:name="_Toc111474151"/>
      <w:r>
        <w:rPr>
          <w:rFonts w:hint="eastAsia" w:asciiTheme="majorEastAsia" w:hAnsiTheme="majorEastAsia" w:eastAsiaTheme="majorEastAsia"/>
          <w:sz w:val="30"/>
          <w:szCs w:val="30"/>
        </w:rPr>
        <w:t>9</w:t>
      </w:r>
      <w:r>
        <w:rPr>
          <w:rFonts w:asciiTheme="majorEastAsia" w:hAnsiTheme="majorEastAsia" w:eastAsiaTheme="majorEastAsia"/>
          <w:sz w:val="30"/>
          <w:szCs w:val="30"/>
        </w:rPr>
        <w:t>.</w:t>
      </w:r>
      <w:r>
        <w:rPr>
          <w:rFonts w:hint="eastAsia" w:asciiTheme="majorEastAsia" w:hAnsiTheme="majorEastAsia" w:eastAsiaTheme="majorEastAsia"/>
          <w:sz w:val="30"/>
          <w:szCs w:val="30"/>
        </w:rPr>
        <w:t>摇珠</w:t>
      </w:r>
      <w:bookmarkEnd w:id="19"/>
    </w:p>
    <w:p>
      <w:pPr>
        <w:pStyle w:val="3"/>
        <w:numPr>
          <w:ilvl w:val="0"/>
          <w:numId w:val="0"/>
        </w:numPr>
        <w:ind w:left="575" w:hanging="575"/>
        <w:rPr>
          <w:rFonts w:hint="eastAsia" w:asciiTheme="majorEastAsia" w:hAnsiTheme="majorEastAsia"/>
          <w:b w:val="0"/>
          <w:bCs w:val="0"/>
          <w:sz w:val="24"/>
          <w:szCs w:val="24"/>
        </w:rPr>
      </w:pPr>
      <w:bookmarkStart w:id="20" w:name="_Toc111474152"/>
      <w:r>
        <w:rPr>
          <w:rFonts w:hint="eastAsia" w:asciiTheme="majorEastAsia" w:hAnsiTheme="majorEastAsia"/>
          <w:b w:val="0"/>
          <w:bCs w:val="0"/>
          <w:sz w:val="24"/>
          <w:szCs w:val="24"/>
        </w:rPr>
        <w:t>9</w:t>
      </w:r>
      <w:r>
        <w:rPr>
          <w:rFonts w:asciiTheme="majorEastAsia" w:hAnsiTheme="majorEastAsia"/>
          <w:b w:val="0"/>
          <w:bCs w:val="0"/>
          <w:sz w:val="24"/>
          <w:szCs w:val="24"/>
        </w:rPr>
        <w:t>.1</w:t>
      </w:r>
      <w:r>
        <w:rPr>
          <w:rFonts w:hint="eastAsia" w:asciiTheme="majorEastAsia" w:hAnsiTheme="majorEastAsia"/>
          <w:b w:val="0"/>
          <w:bCs w:val="0"/>
          <w:sz w:val="24"/>
          <w:szCs w:val="24"/>
        </w:rPr>
        <w:t>案件摇珠报名</w:t>
      </w:r>
      <w:bookmarkEnd w:id="20"/>
    </w:p>
    <w:p>
      <w:pPr>
        <w:ind w:firstLine="240" w:firstLineChars="100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操作步骤：登录系统</w:t>
      </w:r>
      <w:r>
        <w:rPr>
          <w:rFonts w:hint="eastAsia" w:asciiTheme="minorEastAsia" w:hAnsiTheme="minorEastAsia" w:cstheme="minorEastAsia"/>
          <w:sz w:val="24"/>
          <w:szCs w:val="24"/>
        </w:rPr>
        <w:t>→业务管理中心→案件摇珠报名</w:t>
      </w:r>
    </w:p>
    <w:p>
      <w:pPr>
        <w:ind w:firstLine="180" w:firstLineChars="100"/>
        <w:rPr>
          <w:rFonts w:asciiTheme="minorEastAsia" w:hAnsiTheme="minorEastAsia" w:cstheme="minorEastAsia"/>
          <w:color w:val="FF0000"/>
          <w:sz w:val="18"/>
          <w:szCs w:val="18"/>
        </w:rPr>
      </w:pPr>
      <w:r>
        <w:rPr>
          <w:rFonts w:hint="eastAsia" w:asciiTheme="minorEastAsia" w:hAnsiTheme="minorEastAsia" w:cstheme="minorEastAsia"/>
          <w:color w:val="FF0000"/>
          <w:sz w:val="18"/>
          <w:szCs w:val="18"/>
        </w:rPr>
        <w:t>注：摇珠报名的话，必须要满足发起案件的条件，如果符合条件的话，就能在案件摇珠报名看到信息并进行报名。</w:t>
      </w:r>
    </w:p>
    <w:p>
      <w:pPr>
        <w:ind w:firstLine="210" w:firstLineChars="100"/>
        <w:rPr>
          <w:rFonts w:asciiTheme="minorEastAsia" w:hAnsiTheme="minorEastAsia" w:cstheme="minorEastAsia"/>
          <w:color w:val="FF0000"/>
          <w:sz w:val="18"/>
          <w:szCs w:val="18"/>
        </w:rPr>
      </w:pPr>
      <w:r>
        <w:drawing>
          <wp:inline distT="0" distB="0" distL="0" distR="0">
            <wp:extent cx="5274310" cy="26066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0" w:firstLineChars="100"/>
        <w:rPr>
          <w:rFonts w:hint="eastAsia" w:asciiTheme="minorEastAsia" w:hAnsiTheme="minorEastAsia" w:cstheme="minorEastAsia"/>
          <w:color w:val="FF0000"/>
          <w:sz w:val="18"/>
          <w:szCs w:val="18"/>
        </w:rPr>
      </w:pPr>
    </w:p>
    <w:p>
      <w:pPr>
        <w:ind w:firstLine="240" w:firstLineChars="100"/>
        <w:rPr>
          <w:rFonts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点击“详情”后，进行报名，点击“报名”按钮，能看到报名成功。</w:t>
      </w:r>
    </w:p>
    <w:p>
      <w:pPr>
        <w:ind w:firstLine="240" w:firstLineChars="100"/>
        <w:rPr>
          <w:rFonts w:hint="eastAsia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hint="eastAsia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018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报名成功后能看见一条信息，也可取消报名。</w:t>
      </w:r>
    </w:p>
    <w:p>
      <w:pPr>
        <w:ind w:firstLine="210" w:firstLineChars="100"/>
        <w:rPr>
          <w:rFonts w:hint="eastAsia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0156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575" w:hanging="575"/>
        <w:rPr>
          <w:rFonts w:asciiTheme="majorEastAsia" w:hAnsiTheme="majorEastAsia"/>
          <w:b w:val="0"/>
          <w:bCs w:val="0"/>
          <w:sz w:val="24"/>
          <w:szCs w:val="24"/>
        </w:rPr>
      </w:pPr>
      <w:bookmarkStart w:id="21" w:name="_Toc111474153"/>
      <w:r>
        <w:rPr>
          <w:rFonts w:hint="eastAsia" w:asciiTheme="majorEastAsia" w:hAnsiTheme="majorEastAsia"/>
          <w:b w:val="0"/>
          <w:bCs w:val="0"/>
          <w:sz w:val="24"/>
          <w:szCs w:val="24"/>
        </w:rPr>
        <w:t>9</w:t>
      </w:r>
      <w:r>
        <w:rPr>
          <w:rFonts w:asciiTheme="majorEastAsia" w:hAnsiTheme="majorEastAsia"/>
          <w:b w:val="0"/>
          <w:bCs w:val="0"/>
          <w:sz w:val="24"/>
          <w:szCs w:val="24"/>
        </w:rPr>
        <w:t>.2</w:t>
      </w:r>
      <w:r>
        <w:rPr>
          <w:rFonts w:hint="eastAsia" w:asciiTheme="majorEastAsia" w:hAnsiTheme="majorEastAsia"/>
          <w:b w:val="0"/>
          <w:bCs w:val="0"/>
          <w:sz w:val="24"/>
          <w:szCs w:val="24"/>
        </w:rPr>
        <w:t>我的摇珠报名</w:t>
      </w:r>
      <w:bookmarkEnd w:id="21"/>
    </w:p>
    <w:p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操作步骤：登录系统</w:t>
      </w:r>
      <w:r>
        <w:rPr>
          <w:rFonts w:hint="eastAsia" w:asciiTheme="minorEastAsia" w:hAnsiTheme="minorEastAsia" w:cstheme="minorEastAsia"/>
          <w:sz w:val="24"/>
          <w:szCs w:val="24"/>
        </w:rPr>
        <w:t>→业务管理中心→我的摇珠报名</w:t>
      </w:r>
    </w:p>
    <w:p>
      <w:pPr>
        <w:rPr>
          <w:rFonts w:hint="eastAsia"/>
        </w:rPr>
      </w:pPr>
      <w:r>
        <w:rPr>
          <w:rFonts w:hint="eastAsia" w:asciiTheme="minorEastAsia" w:hAnsiTheme="minorEastAsia" w:cstheme="minorEastAsia"/>
          <w:sz w:val="24"/>
          <w:szCs w:val="24"/>
        </w:rPr>
        <w:t>报名后可在我的摇珠报名页面查看报名记录</w:t>
      </w:r>
    </w:p>
    <w:p>
      <w:pPr>
        <w:rPr>
          <w:rFonts w:hint="eastAsia"/>
        </w:rPr>
      </w:pPr>
      <w:r>
        <w:drawing>
          <wp:inline distT="0" distB="0" distL="0" distR="0">
            <wp:extent cx="5274310" cy="25438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小标宋_GBK" w:hAnsi="方正小标宋_GBK" w:eastAsia="方正小标宋_GBK" w:cs="方正小标宋_GBK"/>
          <w:sz w:val="24"/>
          <w:szCs w:val="24"/>
        </w:rPr>
      </w:pPr>
    </w:p>
    <w:p>
      <w:pPr>
        <w:rPr>
          <w:rFonts w:ascii="方正小标宋_GBK" w:hAnsi="方正小标宋_GBK" w:eastAsia="方正小标宋_GBK" w:cs="方正小标宋_GBK"/>
          <w:sz w:val="24"/>
          <w:szCs w:val="24"/>
        </w:rPr>
      </w:pPr>
    </w:p>
    <w:p>
      <w:pPr>
        <w:snapToGrid w:val="0"/>
        <w:ind w:right="-28" w:firstLine="720" w:firstLineChars="300"/>
        <w:textAlignment w:val="bottom"/>
        <w:rPr>
          <w:rFonts w:ascii="方正小标宋_GBK" w:hAnsi="方正小标宋_GBK" w:eastAsia="方正小标宋_GBK" w:cs="方正小标宋_GBK"/>
          <w:sz w:val="24"/>
          <w:szCs w:val="24"/>
          <w:highlight w:val="yellow"/>
        </w:rPr>
      </w:pPr>
      <w:r>
        <w:rPr>
          <w:rFonts w:hint="eastAsia" w:ascii="方正小标宋_GBK" w:hAnsi="方正小标宋_GBK" w:eastAsia="方正小标宋_GBK" w:cs="方正小标宋_GBK"/>
          <w:sz w:val="24"/>
          <w:szCs w:val="24"/>
          <w:highlight w:val="yellow"/>
        </w:rPr>
        <w:t>系统操作问题，可以择其一加法援人员QQ群：【QQ群2】785852031、QQ群3】672032145；</w:t>
      </w:r>
    </w:p>
    <w:p>
      <w:pPr>
        <w:snapToGrid w:val="0"/>
        <w:ind w:right="-28" w:firstLine="720" w:firstLineChars="300"/>
        <w:textAlignment w:val="bottom"/>
        <w:rPr>
          <w:rFonts w:ascii="方正小标宋_GBK" w:hAnsi="方正小标宋_GBK" w:eastAsia="方正小标宋_GBK" w:cs="方正小标宋_GBK"/>
          <w:sz w:val="24"/>
          <w:szCs w:val="24"/>
          <w:highlight w:val="yellow"/>
        </w:rPr>
      </w:pPr>
      <w:r>
        <w:rPr>
          <w:rFonts w:hint="eastAsia" w:ascii="方正小标宋_GBK" w:hAnsi="方正小标宋_GBK" w:eastAsia="方正小标宋_GBK" w:cs="方正小标宋_GBK"/>
          <w:sz w:val="24"/>
          <w:szCs w:val="24"/>
          <w:highlight w:val="yellow"/>
        </w:rPr>
        <w:t>办案要求、归档要求及特殊情况报备：请先查阅群文件，不懂再联系《指派通知书》上的专管员。</w:t>
      </w:r>
    </w:p>
    <w:p>
      <w:pPr>
        <w:rPr>
          <w:rFonts w:ascii="方正小标宋_GBK" w:hAnsi="方正小标宋_GBK" w:eastAsia="方正小标宋_GBK" w:cs="方正小标宋_GBK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2552065</wp:posOffset>
              </wp:positionH>
              <wp:positionV relativeFrom="paragraph">
                <wp:posOffset>9525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0.95pt;margin-top:0.7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6tVlNYAAAAJ&#10;AQAADwAAAGRycy9kb3ducmV2LnhtbE2Py07DMBBF90j8gzVI7Kid0lZJiFOJirBEomHB0o2HJOBH&#10;ZLtp+HuGFSyvztWdM9V+sYbNGOLonYRsJYCh67weXS/hrW3ucmAxKaeV8Q4lfGOEfX19ValS+4t7&#10;xfmYekYjLpZKwpDSVHIeuwGtiis/oSP24YNViWLouQ7qQuPW8LUQO27V6OjCoCY8DNh9Hc9WwqFp&#10;2zBjDOYdn5v7z5fHDT4tUt7eZOIBWMIl/ZXhV5/UoSankz87HZmRsBFZQVUCW2DEd3lB+SRhnRdb&#10;4HXF/39Q/wBQSwMEFAAAAAgAh07iQCbVWnMqAgAAVQQAAA4AAABkcnMvZTJvRG9jLnhtbK1UzY7T&#10;MBC+I/EOlu80bRFVVTVdla2KkCp2pQVxdh2nieQ/2W6T8gDwBpy4cOe5+hx8dpIuWjjsgYsz9oy/&#10;8ffNTJY3rZLkJJyvjc7pZDSmRGhuilofcvrp4/bVnBIfmC6YNFrk9Cw8vVm9fLFs7EJMTWVkIRwB&#10;iPaLxua0CsEusszzSijmR8YKDWdpnGIBW3fICscaoCuZTcfjWdYYV1hnuPAep5vOSXtE9xxAU5Y1&#10;FxvDj0ro0KE6IVkAJV/V1tNVem1ZCh7uytKLQGROwTSkFUlg7+OarZZscXDMVjXvn8Ce84QnnBSr&#10;NZJeoTYsMHJ09V9QqubOeFOGETcq64gkRcBiMn6izUPFrEhcILW3V9H9/4PlH073jtRFTmeUaKZQ&#10;8Mv3b5cfvy4/v5JZlKexfoGoB4u40L41LZpmOPc4jKzb0qn4BR8CP8Q9X8UVbSA8XppP5/MxXBy+&#10;YQP87PG6dT68E0aRaOTUoXpJVHba+dCFDiExmzbbWspUQalJAwqv34zThasH4FIjRyTRPTZaod23&#10;PbO9Kc4g5kzXGd7ybY3kO+bDPXNoBTwYwxLusJTSIInpLUoq47786zzGo0LwUtKgtXKqMUmUyPca&#10;lQNgGAw3GPvB0Ed1a9CrEwyh5cnEBRfkYJbOqM+YoHXMARfTHJlyGgbzNnTtjQnkYr1OQeg1y8JO&#10;P1geoaN43q6PAQImXaMonRK9Vui2VJl+MmI7/7lPUY9/g9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6tVlNYAAAAJAQAADwAAAAAAAAABACAAAAAiAAAAZHJzL2Rvd25yZXYueG1sUEsBAhQAFAAA&#10;AAgAh07iQCbVWnMqAgAAVQQAAA4AAAAAAAAAAQAgAAAAJ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24"/>
      <w:rPr>
        <w:b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1"/>
      </w:pBdr>
      <w:jc w:val="both"/>
      <w:rPr>
        <w:b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A5AEEB"/>
    <w:multiLevelType w:val="multilevel"/>
    <w:tmpl w:val="5FA5AEE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6A2C6296"/>
    <w:multiLevelType w:val="multilevel"/>
    <w:tmpl w:val="6A2C6296"/>
    <w:lvl w:ilvl="0" w:tentative="0">
      <w:start w:val="1"/>
      <w:numFmt w:val="bullet"/>
      <w:pStyle w:val="34"/>
      <w:lvlText w:val="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NjNWE5MGUyMDNlYjkxOWFhN2Q4YTcyMDExNjcxNzIifQ=="/>
  </w:docVars>
  <w:rsids>
    <w:rsidRoot w:val="00DF09A9"/>
    <w:rsid w:val="000017CA"/>
    <w:rsid w:val="00006CD5"/>
    <w:rsid w:val="00007121"/>
    <w:rsid w:val="00014B66"/>
    <w:rsid w:val="0002716B"/>
    <w:rsid w:val="00027FA1"/>
    <w:rsid w:val="00035330"/>
    <w:rsid w:val="00043539"/>
    <w:rsid w:val="00047E84"/>
    <w:rsid w:val="00052F99"/>
    <w:rsid w:val="00061DF6"/>
    <w:rsid w:val="00064A2B"/>
    <w:rsid w:val="0007102A"/>
    <w:rsid w:val="000712E5"/>
    <w:rsid w:val="00072E96"/>
    <w:rsid w:val="00073DE8"/>
    <w:rsid w:val="00075BBC"/>
    <w:rsid w:val="00077E5B"/>
    <w:rsid w:val="00080DC2"/>
    <w:rsid w:val="00091095"/>
    <w:rsid w:val="00092F83"/>
    <w:rsid w:val="000935A5"/>
    <w:rsid w:val="00096FEE"/>
    <w:rsid w:val="00097781"/>
    <w:rsid w:val="000A0063"/>
    <w:rsid w:val="000A359D"/>
    <w:rsid w:val="000A489E"/>
    <w:rsid w:val="000A677F"/>
    <w:rsid w:val="000A724A"/>
    <w:rsid w:val="000A7669"/>
    <w:rsid w:val="000B6F08"/>
    <w:rsid w:val="000B70C1"/>
    <w:rsid w:val="000B7C09"/>
    <w:rsid w:val="000C16F3"/>
    <w:rsid w:val="000C2DEF"/>
    <w:rsid w:val="000C4C5F"/>
    <w:rsid w:val="000D1508"/>
    <w:rsid w:val="000D6AC5"/>
    <w:rsid w:val="000E0171"/>
    <w:rsid w:val="000E1E96"/>
    <w:rsid w:val="000E64B5"/>
    <w:rsid w:val="000F0CEB"/>
    <w:rsid w:val="000F327F"/>
    <w:rsid w:val="000F3C2F"/>
    <w:rsid w:val="000F6E28"/>
    <w:rsid w:val="00104BB4"/>
    <w:rsid w:val="00114718"/>
    <w:rsid w:val="00114EE2"/>
    <w:rsid w:val="001240EB"/>
    <w:rsid w:val="001245F4"/>
    <w:rsid w:val="0012640C"/>
    <w:rsid w:val="00126849"/>
    <w:rsid w:val="00127971"/>
    <w:rsid w:val="00131DFA"/>
    <w:rsid w:val="00134092"/>
    <w:rsid w:val="00135DFE"/>
    <w:rsid w:val="0013669A"/>
    <w:rsid w:val="00140E61"/>
    <w:rsid w:val="0014494B"/>
    <w:rsid w:val="00147A33"/>
    <w:rsid w:val="001522B6"/>
    <w:rsid w:val="00166A68"/>
    <w:rsid w:val="00167989"/>
    <w:rsid w:val="00170B81"/>
    <w:rsid w:val="0017771E"/>
    <w:rsid w:val="00184515"/>
    <w:rsid w:val="001855F5"/>
    <w:rsid w:val="00186A65"/>
    <w:rsid w:val="001951F6"/>
    <w:rsid w:val="00196010"/>
    <w:rsid w:val="001B61F2"/>
    <w:rsid w:val="001C224D"/>
    <w:rsid w:val="001C4359"/>
    <w:rsid w:val="001C53C5"/>
    <w:rsid w:val="001C5A98"/>
    <w:rsid w:val="001D288A"/>
    <w:rsid w:val="001D781F"/>
    <w:rsid w:val="001E0326"/>
    <w:rsid w:val="001E1E30"/>
    <w:rsid w:val="001E5BDA"/>
    <w:rsid w:val="001E7838"/>
    <w:rsid w:val="001E7D62"/>
    <w:rsid w:val="001F3569"/>
    <w:rsid w:val="001F62A4"/>
    <w:rsid w:val="002037DC"/>
    <w:rsid w:val="002103B2"/>
    <w:rsid w:val="002304AB"/>
    <w:rsid w:val="00230860"/>
    <w:rsid w:val="00232D56"/>
    <w:rsid w:val="002367D7"/>
    <w:rsid w:val="00241977"/>
    <w:rsid w:val="002431D4"/>
    <w:rsid w:val="00257C07"/>
    <w:rsid w:val="0026235E"/>
    <w:rsid w:val="00263402"/>
    <w:rsid w:val="0026365E"/>
    <w:rsid w:val="00264FFC"/>
    <w:rsid w:val="0027286A"/>
    <w:rsid w:val="00274093"/>
    <w:rsid w:val="00276DF2"/>
    <w:rsid w:val="00281AAC"/>
    <w:rsid w:val="002877FA"/>
    <w:rsid w:val="00292127"/>
    <w:rsid w:val="00293D05"/>
    <w:rsid w:val="00294DAA"/>
    <w:rsid w:val="00296E21"/>
    <w:rsid w:val="00296EA5"/>
    <w:rsid w:val="002A0449"/>
    <w:rsid w:val="002A27E1"/>
    <w:rsid w:val="002A2BCC"/>
    <w:rsid w:val="002A2F23"/>
    <w:rsid w:val="002A5FB3"/>
    <w:rsid w:val="002A72FF"/>
    <w:rsid w:val="002A7DD5"/>
    <w:rsid w:val="002B10F4"/>
    <w:rsid w:val="002B2540"/>
    <w:rsid w:val="002C20FA"/>
    <w:rsid w:val="002C2976"/>
    <w:rsid w:val="002D3926"/>
    <w:rsid w:val="002E4D3F"/>
    <w:rsid w:val="002E596F"/>
    <w:rsid w:val="002E79F0"/>
    <w:rsid w:val="002F1965"/>
    <w:rsid w:val="002F33D2"/>
    <w:rsid w:val="002F35D0"/>
    <w:rsid w:val="002F5006"/>
    <w:rsid w:val="00301D49"/>
    <w:rsid w:val="003042A0"/>
    <w:rsid w:val="0030517B"/>
    <w:rsid w:val="00315A5D"/>
    <w:rsid w:val="00317108"/>
    <w:rsid w:val="003208DA"/>
    <w:rsid w:val="00321524"/>
    <w:rsid w:val="003302B8"/>
    <w:rsid w:val="0033051D"/>
    <w:rsid w:val="00330FC3"/>
    <w:rsid w:val="00333AD2"/>
    <w:rsid w:val="00333EC4"/>
    <w:rsid w:val="00336AE4"/>
    <w:rsid w:val="00336BD3"/>
    <w:rsid w:val="00344C3D"/>
    <w:rsid w:val="00346175"/>
    <w:rsid w:val="00353209"/>
    <w:rsid w:val="00356A59"/>
    <w:rsid w:val="0035728C"/>
    <w:rsid w:val="003606A6"/>
    <w:rsid w:val="00361E00"/>
    <w:rsid w:val="00367CDC"/>
    <w:rsid w:val="003710C5"/>
    <w:rsid w:val="0037147F"/>
    <w:rsid w:val="0037158C"/>
    <w:rsid w:val="00372FE9"/>
    <w:rsid w:val="003860EC"/>
    <w:rsid w:val="00387821"/>
    <w:rsid w:val="0039445F"/>
    <w:rsid w:val="00397A72"/>
    <w:rsid w:val="003A30B0"/>
    <w:rsid w:val="003B05F0"/>
    <w:rsid w:val="003B18E8"/>
    <w:rsid w:val="003B259B"/>
    <w:rsid w:val="003B4E69"/>
    <w:rsid w:val="003B6119"/>
    <w:rsid w:val="003D12A2"/>
    <w:rsid w:val="003D527B"/>
    <w:rsid w:val="003D5A8D"/>
    <w:rsid w:val="003D6629"/>
    <w:rsid w:val="003D72AB"/>
    <w:rsid w:val="003E061F"/>
    <w:rsid w:val="003E1CEA"/>
    <w:rsid w:val="003E4D84"/>
    <w:rsid w:val="003E4EFC"/>
    <w:rsid w:val="003E5FBC"/>
    <w:rsid w:val="003F37D0"/>
    <w:rsid w:val="003F3CF7"/>
    <w:rsid w:val="003F74D7"/>
    <w:rsid w:val="00404B52"/>
    <w:rsid w:val="004156BC"/>
    <w:rsid w:val="00416015"/>
    <w:rsid w:val="00421508"/>
    <w:rsid w:val="004229B5"/>
    <w:rsid w:val="004232A8"/>
    <w:rsid w:val="00427525"/>
    <w:rsid w:val="00431814"/>
    <w:rsid w:val="004322CB"/>
    <w:rsid w:val="0043486A"/>
    <w:rsid w:val="00435BEC"/>
    <w:rsid w:val="00440480"/>
    <w:rsid w:val="00445156"/>
    <w:rsid w:val="00453083"/>
    <w:rsid w:val="00453384"/>
    <w:rsid w:val="0045656C"/>
    <w:rsid w:val="0046785F"/>
    <w:rsid w:val="00470A0F"/>
    <w:rsid w:val="004740FD"/>
    <w:rsid w:val="004747A6"/>
    <w:rsid w:val="00475754"/>
    <w:rsid w:val="00483151"/>
    <w:rsid w:val="0048738B"/>
    <w:rsid w:val="00487B38"/>
    <w:rsid w:val="00491624"/>
    <w:rsid w:val="004A2B01"/>
    <w:rsid w:val="004A2D7B"/>
    <w:rsid w:val="004A5261"/>
    <w:rsid w:val="004B3618"/>
    <w:rsid w:val="004B50A9"/>
    <w:rsid w:val="004C2D5B"/>
    <w:rsid w:val="004C4B8E"/>
    <w:rsid w:val="004C5F63"/>
    <w:rsid w:val="004C6D15"/>
    <w:rsid w:val="004D076A"/>
    <w:rsid w:val="004D0858"/>
    <w:rsid w:val="004E3370"/>
    <w:rsid w:val="004E4AFA"/>
    <w:rsid w:val="004F7E9D"/>
    <w:rsid w:val="005065B5"/>
    <w:rsid w:val="00510B88"/>
    <w:rsid w:val="00512537"/>
    <w:rsid w:val="00521142"/>
    <w:rsid w:val="00521EDE"/>
    <w:rsid w:val="005240C0"/>
    <w:rsid w:val="00524DEE"/>
    <w:rsid w:val="00532E7A"/>
    <w:rsid w:val="00542517"/>
    <w:rsid w:val="005471E4"/>
    <w:rsid w:val="0055037D"/>
    <w:rsid w:val="0056162B"/>
    <w:rsid w:val="005621E9"/>
    <w:rsid w:val="00564185"/>
    <w:rsid w:val="00567A8D"/>
    <w:rsid w:val="005763AF"/>
    <w:rsid w:val="005810CC"/>
    <w:rsid w:val="00581E7C"/>
    <w:rsid w:val="00590695"/>
    <w:rsid w:val="00591D35"/>
    <w:rsid w:val="00597354"/>
    <w:rsid w:val="005A3309"/>
    <w:rsid w:val="005A62CA"/>
    <w:rsid w:val="005A7683"/>
    <w:rsid w:val="005B0800"/>
    <w:rsid w:val="005B2A24"/>
    <w:rsid w:val="005B32FB"/>
    <w:rsid w:val="005B5202"/>
    <w:rsid w:val="005B7BB4"/>
    <w:rsid w:val="005D254E"/>
    <w:rsid w:val="005D5C0C"/>
    <w:rsid w:val="005E2458"/>
    <w:rsid w:val="005E3292"/>
    <w:rsid w:val="005E5047"/>
    <w:rsid w:val="005E7D4C"/>
    <w:rsid w:val="005F0E44"/>
    <w:rsid w:val="005F2C80"/>
    <w:rsid w:val="005F4A67"/>
    <w:rsid w:val="005F5321"/>
    <w:rsid w:val="005F5EBB"/>
    <w:rsid w:val="006014B5"/>
    <w:rsid w:val="0060157B"/>
    <w:rsid w:val="006020F5"/>
    <w:rsid w:val="00602CCC"/>
    <w:rsid w:val="006043C0"/>
    <w:rsid w:val="006069D0"/>
    <w:rsid w:val="006142C2"/>
    <w:rsid w:val="006151C4"/>
    <w:rsid w:val="006248A5"/>
    <w:rsid w:val="00630520"/>
    <w:rsid w:val="00630A68"/>
    <w:rsid w:val="006315D3"/>
    <w:rsid w:val="00632D63"/>
    <w:rsid w:val="0063504E"/>
    <w:rsid w:val="0063537B"/>
    <w:rsid w:val="00640982"/>
    <w:rsid w:val="00640AA2"/>
    <w:rsid w:val="0064232F"/>
    <w:rsid w:val="006477E3"/>
    <w:rsid w:val="0065052E"/>
    <w:rsid w:val="0065101B"/>
    <w:rsid w:val="00665F66"/>
    <w:rsid w:val="00674539"/>
    <w:rsid w:val="00675BEA"/>
    <w:rsid w:val="00676689"/>
    <w:rsid w:val="00691D44"/>
    <w:rsid w:val="006955E6"/>
    <w:rsid w:val="006A25C4"/>
    <w:rsid w:val="006C2750"/>
    <w:rsid w:val="006C6E63"/>
    <w:rsid w:val="006C72DB"/>
    <w:rsid w:val="006D130C"/>
    <w:rsid w:val="006D7009"/>
    <w:rsid w:val="006E255B"/>
    <w:rsid w:val="006E3CE8"/>
    <w:rsid w:val="006F011D"/>
    <w:rsid w:val="006F73EA"/>
    <w:rsid w:val="0070092D"/>
    <w:rsid w:val="0070681E"/>
    <w:rsid w:val="00707B3E"/>
    <w:rsid w:val="00711732"/>
    <w:rsid w:val="0072121A"/>
    <w:rsid w:val="00724CE9"/>
    <w:rsid w:val="007269AB"/>
    <w:rsid w:val="00732C4C"/>
    <w:rsid w:val="00735F0F"/>
    <w:rsid w:val="00737495"/>
    <w:rsid w:val="00740DD6"/>
    <w:rsid w:val="00747155"/>
    <w:rsid w:val="00747AC0"/>
    <w:rsid w:val="00751819"/>
    <w:rsid w:val="007526E3"/>
    <w:rsid w:val="00757960"/>
    <w:rsid w:val="00757D48"/>
    <w:rsid w:val="00764A02"/>
    <w:rsid w:val="00764E03"/>
    <w:rsid w:val="00765B54"/>
    <w:rsid w:val="00766998"/>
    <w:rsid w:val="00766E44"/>
    <w:rsid w:val="00777029"/>
    <w:rsid w:val="00783F66"/>
    <w:rsid w:val="00786EFE"/>
    <w:rsid w:val="007918AA"/>
    <w:rsid w:val="00793013"/>
    <w:rsid w:val="00794381"/>
    <w:rsid w:val="00795D15"/>
    <w:rsid w:val="00797F89"/>
    <w:rsid w:val="007A0514"/>
    <w:rsid w:val="007A2A65"/>
    <w:rsid w:val="007A3A6A"/>
    <w:rsid w:val="007B0A4B"/>
    <w:rsid w:val="007B663C"/>
    <w:rsid w:val="007C156A"/>
    <w:rsid w:val="007C6B4C"/>
    <w:rsid w:val="007C7DF7"/>
    <w:rsid w:val="007D0B89"/>
    <w:rsid w:val="007D3B8C"/>
    <w:rsid w:val="007E2B84"/>
    <w:rsid w:val="007E2B9F"/>
    <w:rsid w:val="007E3D72"/>
    <w:rsid w:val="007E40D9"/>
    <w:rsid w:val="007E6C3F"/>
    <w:rsid w:val="007F00BF"/>
    <w:rsid w:val="007F674B"/>
    <w:rsid w:val="008014EE"/>
    <w:rsid w:val="00804F79"/>
    <w:rsid w:val="00806BE9"/>
    <w:rsid w:val="00807C4A"/>
    <w:rsid w:val="00816A1A"/>
    <w:rsid w:val="008238CF"/>
    <w:rsid w:val="00826C9F"/>
    <w:rsid w:val="00837DF4"/>
    <w:rsid w:val="00841AC5"/>
    <w:rsid w:val="008435A4"/>
    <w:rsid w:val="00850699"/>
    <w:rsid w:val="0085325B"/>
    <w:rsid w:val="00855224"/>
    <w:rsid w:val="00855D5F"/>
    <w:rsid w:val="008561B5"/>
    <w:rsid w:val="008561B6"/>
    <w:rsid w:val="008652F1"/>
    <w:rsid w:val="0087479E"/>
    <w:rsid w:val="00874B63"/>
    <w:rsid w:val="0088710A"/>
    <w:rsid w:val="00887A61"/>
    <w:rsid w:val="00895528"/>
    <w:rsid w:val="00895C6C"/>
    <w:rsid w:val="008A1246"/>
    <w:rsid w:val="008A159D"/>
    <w:rsid w:val="008A3417"/>
    <w:rsid w:val="008A4E3E"/>
    <w:rsid w:val="008B2C5E"/>
    <w:rsid w:val="008B34F5"/>
    <w:rsid w:val="008B363C"/>
    <w:rsid w:val="008C0FF7"/>
    <w:rsid w:val="008C2895"/>
    <w:rsid w:val="008C6004"/>
    <w:rsid w:val="008D44B5"/>
    <w:rsid w:val="008D493A"/>
    <w:rsid w:val="008E14AF"/>
    <w:rsid w:val="008E2D1E"/>
    <w:rsid w:val="00901CE9"/>
    <w:rsid w:val="009029B4"/>
    <w:rsid w:val="00903976"/>
    <w:rsid w:val="00915A0B"/>
    <w:rsid w:val="0091640D"/>
    <w:rsid w:val="00916688"/>
    <w:rsid w:val="009175F7"/>
    <w:rsid w:val="009205EF"/>
    <w:rsid w:val="00924533"/>
    <w:rsid w:val="00946552"/>
    <w:rsid w:val="0095735B"/>
    <w:rsid w:val="00962759"/>
    <w:rsid w:val="009652A6"/>
    <w:rsid w:val="009667B9"/>
    <w:rsid w:val="009750B8"/>
    <w:rsid w:val="00984169"/>
    <w:rsid w:val="0098497F"/>
    <w:rsid w:val="00985CBF"/>
    <w:rsid w:val="009902C2"/>
    <w:rsid w:val="00990849"/>
    <w:rsid w:val="00991B70"/>
    <w:rsid w:val="009A0DAD"/>
    <w:rsid w:val="009B2091"/>
    <w:rsid w:val="009B7DB9"/>
    <w:rsid w:val="009C1101"/>
    <w:rsid w:val="009C2C8E"/>
    <w:rsid w:val="009C6B6D"/>
    <w:rsid w:val="009D012A"/>
    <w:rsid w:val="009D0F90"/>
    <w:rsid w:val="009D238E"/>
    <w:rsid w:val="009D3065"/>
    <w:rsid w:val="009D5C8B"/>
    <w:rsid w:val="009D7C81"/>
    <w:rsid w:val="009E4839"/>
    <w:rsid w:val="009F65F0"/>
    <w:rsid w:val="00A00A4F"/>
    <w:rsid w:val="00A07714"/>
    <w:rsid w:val="00A26C50"/>
    <w:rsid w:val="00A317E2"/>
    <w:rsid w:val="00A42B39"/>
    <w:rsid w:val="00A42BD2"/>
    <w:rsid w:val="00A44412"/>
    <w:rsid w:val="00A50BDD"/>
    <w:rsid w:val="00A5478F"/>
    <w:rsid w:val="00A56FCE"/>
    <w:rsid w:val="00A57D4C"/>
    <w:rsid w:val="00A65CC3"/>
    <w:rsid w:val="00A677D2"/>
    <w:rsid w:val="00A74A28"/>
    <w:rsid w:val="00A755DA"/>
    <w:rsid w:val="00A7668E"/>
    <w:rsid w:val="00A81095"/>
    <w:rsid w:val="00A86E27"/>
    <w:rsid w:val="00A92206"/>
    <w:rsid w:val="00A9617E"/>
    <w:rsid w:val="00A96B9A"/>
    <w:rsid w:val="00AB0325"/>
    <w:rsid w:val="00AB18CA"/>
    <w:rsid w:val="00AB29EF"/>
    <w:rsid w:val="00AB4EFF"/>
    <w:rsid w:val="00AC63F1"/>
    <w:rsid w:val="00AD5036"/>
    <w:rsid w:val="00AD7F1D"/>
    <w:rsid w:val="00AE1F98"/>
    <w:rsid w:val="00AE6F8E"/>
    <w:rsid w:val="00AF2918"/>
    <w:rsid w:val="00B03631"/>
    <w:rsid w:val="00B03804"/>
    <w:rsid w:val="00B108E6"/>
    <w:rsid w:val="00B1479D"/>
    <w:rsid w:val="00B24465"/>
    <w:rsid w:val="00B26864"/>
    <w:rsid w:val="00B30490"/>
    <w:rsid w:val="00B310BE"/>
    <w:rsid w:val="00B332F1"/>
    <w:rsid w:val="00B3352B"/>
    <w:rsid w:val="00B33D73"/>
    <w:rsid w:val="00B345D8"/>
    <w:rsid w:val="00B365A4"/>
    <w:rsid w:val="00B37100"/>
    <w:rsid w:val="00B467E1"/>
    <w:rsid w:val="00B46DB4"/>
    <w:rsid w:val="00B507B1"/>
    <w:rsid w:val="00B521E5"/>
    <w:rsid w:val="00B52481"/>
    <w:rsid w:val="00B622E4"/>
    <w:rsid w:val="00B83976"/>
    <w:rsid w:val="00B84B15"/>
    <w:rsid w:val="00B8618C"/>
    <w:rsid w:val="00B86429"/>
    <w:rsid w:val="00B865E6"/>
    <w:rsid w:val="00B905EF"/>
    <w:rsid w:val="00B90982"/>
    <w:rsid w:val="00B9318C"/>
    <w:rsid w:val="00B951E0"/>
    <w:rsid w:val="00BA1E43"/>
    <w:rsid w:val="00BA3A94"/>
    <w:rsid w:val="00BA6210"/>
    <w:rsid w:val="00BA6C61"/>
    <w:rsid w:val="00BB0C59"/>
    <w:rsid w:val="00BB1642"/>
    <w:rsid w:val="00BB1D87"/>
    <w:rsid w:val="00BC19FE"/>
    <w:rsid w:val="00BC37E8"/>
    <w:rsid w:val="00BC440A"/>
    <w:rsid w:val="00BC749F"/>
    <w:rsid w:val="00BD1450"/>
    <w:rsid w:val="00BD1F38"/>
    <w:rsid w:val="00BD3C86"/>
    <w:rsid w:val="00BD5FAE"/>
    <w:rsid w:val="00BD7656"/>
    <w:rsid w:val="00BE02DC"/>
    <w:rsid w:val="00BE0EB6"/>
    <w:rsid w:val="00BE1E7E"/>
    <w:rsid w:val="00BE2505"/>
    <w:rsid w:val="00BE7203"/>
    <w:rsid w:val="00BF1974"/>
    <w:rsid w:val="00BF3885"/>
    <w:rsid w:val="00BF3F2C"/>
    <w:rsid w:val="00C10BDA"/>
    <w:rsid w:val="00C10DD2"/>
    <w:rsid w:val="00C14096"/>
    <w:rsid w:val="00C15783"/>
    <w:rsid w:val="00C1772A"/>
    <w:rsid w:val="00C219FA"/>
    <w:rsid w:val="00C232DA"/>
    <w:rsid w:val="00C23EBB"/>
    <w:rsid w:val="00C30BCD"/>
    <w:rsid w:val="00C31CA5"/>
    <w:rsid w:val="00C33108"/>
    <w:rsid w:val="00C34CAF"/>
    <w:rsid w:val="00C379F1"/>
    <w:rsid w:val="00C450EB"/>
    <w:rsid w:val="00C4759B"/>
    <w:rsid w:val="00C5726B"/>
    <w:rsid w:val="00C60C63"/>
    <w:rsid w:val="00C730CC"/>
    <w:rsid w:val="00C75788"/>
    <w:rsid w:val="00C8312F"/>
    <w:rsid w:val="00C86DA8"/>
    <w:rsid w:val="00C9034E"/>
    <w:rsid w:val="00C937A0"/>
    <w:rsid w:val="00CA136B"/>
    <w:rsid w:val="00CA5078"/>
    <w:rsid w:val="00CA6F39"/>
    <w:rsid w:val="00CA7554"/>
    <w:rsid w:val="00CB200A"/>
    <w:rsid w:val="00CB3E51"/>
    <w:rsid w:val="00CB58DD"/>
    <w:rsid w:val="00CB5FF4"/>
    <w:rsid w:val="00CC02DD"/>
    <w:rsid w:val="00CC7291"/>
    <w:rsid w:val="00CD5340"/>
    <w:rsid w:val="00CD67B1"/>
    <w:rsid w:val="00CF1A89"/>
    <w:rsid w:val="00CF1E3F"/>
    <w:rsid w:val="00CF6A85"/>
    <w:rsid w:val="00D04DE6"/>
    <w:rsid w:val="00D05166"/>
    <w:rsid w:val="00D052D8"/>
    <w:rsid w:val="00D105D9"/>
    <w:rsid w:val="00D11681"/>
    <w:rsid w:val="00D11D09"/>
    <w:rsid w:val="00D135D0"/>
    <w:rsid w:val="00D15BE1"/>
    <w:rsid w:val="00D1619F"/>
    <w:rsid w:val="00D2038F"/>
    <w:rsid w:val="00D2137A"/>
    <w:rsid w:val="00D26E2C"/>
    <w:rsid w:val="00D27F95"/>
    <w:rsid w:val="00D30057"/>
    <w:rsid w:val="00D36D97"/>
    <w:rsid w:val="00D40C1C"/>
    <w:rsid w:val="00D4170A"/>
    <w:rsid w:val="00D41EE7"/>
    <w:rsid w:val="00D52AEF"/>
    <w:rsid w:val="00D57C74"/>
    <w:rsid w:val="00D57E53"/>
    <w:rsid w:val="00D63740"/>
    <w:rsid w:val="00D67C37"/>
    <w:rsid w:val="00D80E94"/>
    <w:rsid w:val="00D81FC2"/>
    <w:rsid w:val="00D85DB2"/>
    <w:rsid w:val="00D8670F"/>
    <w:rsid w:val="00D90A90"/>
    <w:rsid w:val="00D91429"/>
    <w:rsid w:val="00D938DE"/>
    <w:rsid w:val="00D94A2B"/>
    <w:rsid w:val="00D94B87"/>
    <w:rsid w:val="00DA0BB4"/>
    <w:rsid w:val="00DA401E"/>
    <w:rsid w:val="00DB285C"/>
    <w:rsid w:val="00DB55D9"/>
    <w:rsid w:val="00DC3B1C"/>
    <w:rsid w:val="00DD0843"/>
    <w:rsid w:val="00DD15B7"/>
    <w:rsid w:val="00DD4943"/>
    <w:rsid w:val="00DD7A22"/>
    <w:rsid w:val="00DD7ED8"/>
    <w:rsid w:val="00DE1510"/>
    <w:rsid w:val="00DE5F6B"/>
    <w:rsid w:val="00DE6AB3"/>
    <w:rsid w:val="00DE7FD4"/>
    <w:rsid w:val="00DF09A9"/>
    <w:rsid w:val="00DF2B5A"/>
    <w:rsid w:val="00E0026A"/>
    <w:rsid w:val="00E016E8"/>
    <w:rsid w:val="00E02220"/>
    <w:rsid w:val="00E03011"/>
    <w:rsid w:val="00E074F0"/>
    <w:rsid w:val="00E128D6"/>
    <w:rsid w:val="00E137C3"/>
    <w:rsid w:val="00E21928"/>
    <w:rsid w:val="00E25AAE"/>
    <w:rsid w:val="00E2706D"/>
    <w:rsid w:val="00E30918"/>
    <w:rsid w:val="00E30A60"/>
    <w:rsid w:val="00E31C64"/>
    <w:rsid w:val="00E34201"/>
    <w:rsid w:val="00E34EA4"/>
    <w:rsid w:val="00E415FA"/>
    <w:rsid w:val="00E5228A"/>
    <w:rsid w:val="00E53B61"/>
    <w:rsid w:val="00E5413B"/>
    <w:rsid w:val="00E56284"/>
    <w:rsid w:val="00E617DA"/>
    <w:rsid w:val="00E6629E"/>
    <w:rsid w:val="00E73956"/>
    <w:rsid w:val="00E8084A"/>
    <w:rsid w:val="00E81AD7"/>
    <w:rsid w:val="00E9193C"/>
    <w:rsid w:val="00EA3F89"/>
    <w:rsid w:val="00EB0CCD"/>
    <w:rsid w:val="00EB1EB3"/>
    <w:rsid w:val="00EB3C4B"/>
    <w:rsid w:val="00EC3A4A"/>
    <w:rsid w:val="00ED5D34"/>
    <w:rsid w:val="00EE19ED"/>
    <w:rsid w:val="00EE31FA"/>
    <w:rsid w:val="00EE3D1D"/>
    <w:rsid w:val="00EF24A5"/>
    <w:rsid w:val="00EF3BD8"/>
    <w:rsid w:val="00F05A0C"/>
    <w:rsid w:val="00F16739"/>
    <w:rsid w:val="00F21912"/>
    <w:rsid w:val="00F22741"/>
    <w:rsid w:val="00F2301D"/>
    <w:rsid w:val="00F24AE1"/>
    <w:rsid w:val="00F25A04"/>
    <w:rsid w:val="00F336F8"/>
    <w:rsid w:val="00F340CC"/>
    <w:rsid w:val="00F344D6"/>
    <w:rsid w:val="00F408E9"/>
    <w:rsid w:val="00F47CF7"/>
    <w:rsid w:val="00F53EF4"/>
    <w:rsid w:val="00F54AC1"/>
    <w:rsid w:val="00F55785"/>
    <w:rsid w:val="00F55DF0"/>
    <w:rsid w:val="00F561E1"/>
    <w:rsid w:val="00F56D0F"/>
    <w:rsid w:val="00F629A7"/>
    <w:rsid w:val="00F64A30"/>
    <w:rsid w:val="00F65BFF"/>
    <w:rsid w:val="00F711A3"/>
    <w:rsid w:val="00F7424D"/>
    <w:rsid w:val="00F74C98"/>
    <w:rsid w:val="00F85C4C"/>
    <w:rsid w:val="00F8664D"/>
    <w:rsid w:val="00F8767B"/>
    <w:rsid w:val="00F907AD"/>
    <w:rsid w:val="00F917E8"/>
    <w:rsid w:val="00F931FE"/>
    <w:rsid w:val="00F93FF2"/>
    <w:rsid w:val="00FA1752"/>
    <w:rsid w:val="00FB5448"/>
    <w:rsid w:val="00FC5E1C"/>
    <w:rsid w:val="00FC7EDB"/>
    <w:rsid w:val="00FD11EC"/>
    <w:rsid w:val="00FE0808"/>
    <w:rsid w:val="00FE1381"/>
    <w:rsid w:val="00FE370E"/>
    <w:rsid w:val="00FE3756"/>
    <w:rsid w:val="00FE79DB"/>
    <w:rsid w:val="00FF0779"/>
    <w:rsid w:val="00FF3F85"/>
    <w:rsid w:val="00FF5956"/>
    <w:rsid w:val="00FF68E7"/>
    <w:rsid w:val="00FF78A4"/>
    <w:rsid w:val="024679F2"/>
    <w:rsid w:val="02AE4424"/>
    <w:rsid w:val="04CB4231"/>
    <w:rsid w:val="068745CC"/>
    <w:rsid w:val="06DE6B4A"/>
    <w:rsid w:val="09EA61AD"/>
    <w:rsid w:val="0A2C2291"/>
    <w:rsid w:val="0AB37D89"/>
    <w:rsid w:val="0E1360FA"/>
    <w:rsid w:val="0E6E0C09"/>
    <w:rsid w:val="10646CD2"/>
    <w:rsid w:val="12740BD0"/>
    <w:rsid w:val="138D36C1"/>
    <w:rsid w:val="16294EB4"/>
    <w:rsid w:val="181E218B"/>
    <w:rsid w:val="1955612C"/>
    <w:rsid w:val="19C00603"/>
    <w:rsid w:val="1A8F3BFA"/>
    <w:rsid w:val="1B891C90"/>
    <w:rsid w:val="1EC907FD"/>
    <w:rsid w:val="1F040273"/>
    <w:rsid w:val="1FCB6883"/>
    <w:rsid w:val="1FEA035D"/>
    <w:rsid w:val="20F14125"/>
    <w:rsid w:val="23EA6518"/>
    <w:rsid w:val="24B6296F"/>
    <w:rsid w:val="27813C86"/>
    <w:rsid w:val="29524D1A"/>
    <w:rsid w:val="2A4D671B"/>
    <w:rsid w:val="2D4C68E6"/>
    <w:rsid w:val="2DAC5640"/>
    <w:rsid w:val="2DFC6B91"/>
    <w:rsid w:val="314A787D"/>
    <w:rsid w:val="32737DE1"/>
    <w:rsid w:val="32D7575C"/>
    <w:rsid w:val="34DB4B3C"/>
    <w:rsid w:val="37416136"/>
    <w:rsid w:val="3B241F5C"/>
    <w:rsid w:val="3BA951BE"/>
    <w:rsid w:val="3BFFBB06"/>
    <w:rsid w:val="3E6F2F25"/>
    <w:rsid w:val="3E9464A6"/>
    <w:rsid w:val="3FBF0A0E"/>
    <w:rsid w:val="3FC7780C"/>
    <w:rsid w:val="3FE81EAD"/>
    <w:rsid w:val="3FFF1556"/>
    <w:rsid w:val="3FFFC720"/>
    <w:rsid w:val="40634DF2"/>
    <w:rsid w:val="437527FF"/>
    <w:rsid w:val="43CA733B"/>
    <w:rsid w:val="45D534D5"/>
    <w:rsid w:val="45DB2FBB"/>
    <w:rsid w:val="48153044"/>
    <w:rsid w:val="491D5E16"/>
    <w:rsid w:val="493557A2"/>
    <w:rsid w:val="4B1E03DD"/>
    <w:rsid w:val="4C1D399A"/>
    <w:rsid w:val="4EB26F18"/>
    <w:rsid w:val="517DB178"/>
    <w:rsid w:val="55870A6A"/>
    <w:rsid w:val="56BD1DB3"/>
    <w:rsid w:val="57DF8069"/>
    <w:rsid w:val="59FF82D3"/>
    <w:rsid w:val="5ADB25AC"/>
    <w:rsid w:val="5B590DC3"/>
    <w:rsid w:val="5C8929E3"/>
    <w:rsid w:val="5CB3031A"/>
    <w:rsid w:val="5D521F7D"/>
    <w:rsid w:val="5D6A1628"/>
    <w:rsid w:val="5FECC227"/>
    <w:rsid w:val="65213CF9"/>
    <w:rsid w:val="653B1ECD"/>
    <w:rsid w:val="65992A37"/>
    <w:rsid w:val="65F35B9E"/>
    <w:rsid w:val="660A0771"/>
    <w:rsid w:val="66597C5D"/>
    <w:rsid w:val="68A20123"/>
    <w:rsid w:val="6CA05ECE"/>
    <w:rsid w:val="6CBB2371"/>
    <w:rsid w:val="6DF66548"/>
    <w:rsid w:val="6E7BD24C"/>
    <w:rsid w:val="6F403588"/>
    <w:rsid w:val="6FCD1978"/>
    <w:rsid w:val="737A4842"/>
    <w:rsid w:val="76D32B3E"/>
    <w:rsid w:val="77B37A85"/>
    <w:rsid w:val="77DB12A0"/>
    <w:rsid w:val="77EC6754"/>
    <w:rsid w:val="788646DE"/>
    <w:rsid w:val="79B9C438"/>
    <w:rsid w:val="79FFE602"/>
    <w:rsid w:val="7B5A72F9"/>
    <w:rsid w:val="7B8B7B9C"/>
    <w:rsid w:val="7BA06AD2"/>
    <w:rsid w:val="7BED72C8"/>
    <w:rsid w:val="7C365F96"/>
    <w:rsid w:val="7DA43CC8"/>
    <w:rsid w:val="7E5348D0"/>
    <w:rsid w:val="7ECFD925"/>
    <w:rsid w:val="7EDFC1E4"/>
    <w:rsid w:val="7EFA4492"/>
    <w:rsid w:val="7F7204EA"/>
    <w:rsid w:val="7FBFA119"/>
    <w:rsid w:val="AF7F4AC4"/>
    <w:rsid w:val="B3FF6E21"/>
    <w:rsid w:val="BFFFECCC"/>
    <w:rsid w:val="F53E4C38"/>
    <w:rsid w:val="FADBCF42"/>
    <w:rsid w:val="FBED37EE"/>
    <w:rsid w:val="FDFF4378"/>
    <w:rsid w:val="FE368F45"/>
    <w:rsid w:val="FEF76206"/>
    <w:rsid w:val="FF73A7D2"/>
    <w:rsid w:val="FFEF971E"/>
    <w:rsid w:val="FFFCC77C"/>
    <w:rsid w:val="FFFE8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6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7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8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2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61"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17" w:lineRule="auto"/>
      <w:outlineLvl w:val="5"/>
    </w:pPr>
    <w:rPr>
      <w:rFonts w:ascii="Arial" w:hAnsi="Arial" w:eastAsia="黑体" w:cs="Times New Roman"/>
      <w:b/>
      <w:sz w:val="24"/>
      <w:szCs w:val="20"/>
    </w:rPr>
  </w:style>
  <w:style w:type="paragraph" w:styleId="8">
    <w:name w:val="heading 7"/>
    <w:basedOn w:val="1"/>
    <w:next w:val="1"/>
    <w:link w:val="62"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17" w:lineRule="auto"/>
      <w:outlineLvl w:val="6"/>
    </w:pPr>
    <w:rPr>
      <w:rFonts w:ascii="Times New Roman" w:hAnsi="Times New Roman" w:eastAsia="宋体" w:cs="Times New Roman"/>
      <w:b/>
      <w:sz w:val="24"/>
      <w:szCs w:val="20"/>
    </w:rPr>
  </w:style>
  <w:style w:type="paragraph" w:styleId="9">
    <w:name w:val="heading 8"/>
    <w:basedOn w:val="1"/>
    <w:next w:val="1"/>
    <w:link w:val="63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17" w:lineRule="auto"/>
      <w:outlineLvl w:val="7"/>
    </w:pPr>
    <w:rPr>
      <w:rFonts w:ascii="Arial" w:hAnsi="Arial" w:eastAsia="黑体" w:cs="Times New Roman"/>
      <w:sz w:val="24"/>
      <w:szCs w:val="20"/>
    </w:rPr>
  </w:style>
  <w:style w:type="paragraph" w:styleId="10">
    <w:name w:val="heading 9"/>
    <w:basedOn w:val="1"/>
    <w:next w:val="1"/>
    <w:link w:val="64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17" w:lineRule="auto"/>
      <w:outlineLvl w:val="8"/>
    </w:pPr>
    <w:rPr>
      <w:rFonts w:ascii="Arial" w:hAnsi="Arial" w:eastAsia="黑体" w:cs="Times New Roman"/>
      <w:szCs w:val="20"/>
    </w:rPr>
  </w:style>
  <w:style w:type="character" w:default="1" w:styleId="37">
    <w:name w:val="Default Paragraph Font"/>
    <w:semiHidden/>
    <w:unhideWhenUsed/>
    <w:uiPriority w:val="1"/>
  </w:style>
  <w:style w:type="table" w:default="1" w:styleId="3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1260"/>
      <w:jc w:val="left"/>
    </w:pPr>
    <w:rPr>
      <w:rFonts w:ascii="Cambria" w:hAnsi="Cambria" w:eastAsia="宋体" w:cs="Times New Roman"/>
      <w:sz w:val="20"/>
      <w:szCs w:val="20"/>
    </w:rPr>
  </w:style>
  <w:style w:type="paragraph" w:styleId="12">
    <w:name w:val="Normal Indent"/>
    <w:basedOn w:val="1"/>
    <w:link w:val="57"/>
    <w:qFormat/>
    <w:uiPriority w:val="0"/>
    <w:pPr>
      <w:ind w:firstLine="420" w:firstLineChars="200"/>
    </w:pPr>
    <w:rPr>
      <w:szCs w:val="24"/>
    </w:rPr>
  </w:style>
  <w:style w:type="paragraph" w:styleId="13">
    <w:name w:val="caption"/>
    <w:basedOn w:val="1"/>
    <w:next w:val="1"/>
    <w:qFormat/>
    <w:uiPriority w:val="35"/>
    <w:rPr>
      <w:rFonts w:ascii="Cambria" w:hAnsi="Cambria" w:eastAsia="黑体" w:cs="Times New Roman"/>
      <w:sz w:val="20"/>
      <w:szCs w:val="20"/>
    </w:rPr>
  </w:style>
  <w:style w:type="paragraph" w:styleId="14">
    <w:name w:val="Document Map"/>
    <w:basedOn w:val="1"/>
    <w:link w:val="69"/>
    <w:qFormat/>
    <w:uiPriority w:val="0"/>
    <w:pPr>
      <w:shd w:val="clear" w:color="auto" w:fill="000080"/>
    </w:pPr>
    <w:rPr>
      <w:rFonts w:ascii="Times New Roman" w:hAnsi="Times New Roman" w:eastAsia="宋体" w:cs="Times New Roman"/>
      <w:szCs w:val="20"/>
    </w:rPr>
  </w:style>
  <w:style w:type="paragraph" w:styleId="15">
    <w:name w:val="annotation text"/>
    <w:basedOn w:val="1"/>
    <w:link w:val="50"/>
    <w:unhideWhenUsed/>
    <w:qFormat/>
    <w:uiPriority w:val="99"/>
    <w:pPr>
      <w:spacing w:line="360" w:lineRule="auto"/>
      <w:jc w:val="left"/>
    </w:pPr>
    <w:rPr>
      <w:rFonts w:ascii="Calibri" w:hAnsi="Calibri" w:eastAsia="宋体" w:cs="黑体"/>
      <w:sz w:val="24"/>
      <w:szCs w:val="21"/>
    </w:rPr>
  </w:style>
  <w:style w:type="paragraph" w:styleId="16">
    <w:name w:val="List Bullet 3"/>
    <w:basedOn w:val="1"/>
    <w:qFormat/>
    <w:uiPriority w:val="0"/>
    <w:pPr>
      <w:widowControl/>
      <w:tabs>
        <w:tab w:val="left" w:pos="425"/>
      </w:tabs>
      <w:ind w:left="425" w:hanging="425"/>
    </w:pPr>
    <w:rPr>
      <w:rFonts w:ascii="Garamond" w:hAnsi="Garamond" w:eastAsia="楷体_GB2312" w:cs="Times New Roman"/>
      <w:kern w:val="0"/>
      <w:sz w:val="24"/>
      <w:szCs w:val="20"/>
    </w:rPr>
  </w:style>
  <w:style w:type="paragraph" w:styleId="17">
    <w:name w:val="Body Text"/>
    <w:basedOn w:val="1"/>
    <w:link w:val="54"/>
    <w:unhideWhenUsed/>
    <w:qFormat/>
    <w:uiPriority w:val="0"/>
    <w:pPr>
      <w:spacing w:after="120"/>
    </w:pPr>
  </w:style>
  <w:style w:type="paragraph" w:styleId="18">
    <w:name w:val="Body Text Indent"/>
    <w:basedOn w:val="1"/>
    <w:link w:val="7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Cs w:val="20"/>
    </w:rPr>
  </w:style>
  <w:style w:type="paragraph" w:styleId="19">
    <w:name w:val="toc 5"/>
    <w:basedOn w:val="1"/>
    <w:next w:val="1"/>
    <w:qFormat/>
    <w:uiPriority w:val="0"/>
    <w:pPr>
      <w:ind w:left="840"/>
      <w:jc w:val="left"/>
    </w:pPr>
    <w:rPr>
      <w:rFonts w:ascii="Cambria" w:hAnsi="Cambria" w:eastAsia="宋体" w:cs="Times New Roman"/>
      <w:sz w:val="20"/>
      <w:szCs w:val="20"/>
    </w:rPr>
  </w:style>
  <w:style w:type="paragraph" w:styleId="20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21">
    <w:name w:val="toc 8"/>
    <w:basedOn w:val="1"/>
    <w:next w:val="1"/>
    <w:qFormat/>
    <w:uiPriority w:val="0"/>
    <w:pPr>
      <w:ind w:left="1470"/>
      <w:jc w:val="left"/>
    </w:pPr>
    <w:rPr>
      <w:rFonts w:ascii="Cambria" w:hAnsi="Cambria" w:eastAsia="宋体" w:cs="Times New Roman"/>
      <w:sz w:val="20"/>
      <w:szCs w:val="20"/>
    </w:rPr>
  </w:style>
  <w:style w:type="paragraph" w:styleId="22">
    <w:name w:val="Body Text Indent 2"/>
    <w:basedOn w:val="1"/>
    <w:link w:val="67"/>
    <w:qFormat/>
    <w:uiPriority w:val="0"/>
    <w:pPr>
      <w:spacing w:line="360" w:lineRule="auto"/>
      <w:ind w:firstLine="480" w:firstLineChars="200"/>
    </w:pPr>
    <w:rPr>
      <w:rFonts w:ascii="宋体" w:hAnsi="宋体" w:eastAsia="宋体" w:cs="Times New Roman"/>
      <w:sz w:val="24"/>
      <w:szCs w:val="20"/>
    </w:rPr>
  </w:style>
  <w:style w:type="paragraph" w:styleId="23">
    <w:name w:val="Balloon Text"/>
    <w:basedOn w:val="1"/>
    <w:link w:val="51"/>
    <w:unhideWhenUsed/>
    <w:qFormat/>
    <w:uiPriority w:val="99"/>
    <w:rPr>
      <w:sz w:val="18"/>
      <w:szCs w:val="18"/>
    </w:rPr>
  </w:style>
  <w:style w:type="paragraph" w:styleId="24">
    <w:name w:val="footer"/>
    <w:basedOn w:val="1"/>
    <w:link w:val="4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4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7">
    <w:name w:val="toc 4"/>
    <w:basedOn w:val="1"/>
    <w:next w:val="1"/>
    <w:qFormat/>
    <w:uiPriority w:val="0"/>
    <w:pPr>
      <w:ind w:left="630"/>
      <w:jc w:val="left"/>
    </w:pPr>
    <w:rPr>
      <w:rFonts w:ascii="Cambria" w:hAnsi="Cambria" w:eastAsia="宋体" w:cs="Times New Roman"/>
      <w:sz w:val="20"/>
      <w:szCs w:val="20"/>
    </w:rPr>
  </w:style>
  <w:style w:type="paragraph" w:styleId="28">
    <w:name w:val="Subtitle"/>
    <w:basedOn w:val="1"/>
    <w:next w:val="1"/>
    <w:link w:val="68"/>
    <w:qFormat/>
    <w:uiPriority w:val="11"/>
    <w:pPr>
      <w:keepNext/>
      <w:keepLines/>
      <w:widowControl/>
      <w:spacing w:before="1200"/>
      <w:jc w:val="center"/>
    </w:pPr>
    <w:rPr>
      <w:rFonts w:ascii="Times New Roman" w:hAnsi="Times New Roman" w:eastAsia="楷体_GB2312" w:cs="Times New Roman"/>
      <w:b/>
      <w:smallCaps/>
      <w:spacing w:val="20"/>
      <w:kern w:val="20"/>
      <w:sz w:val="48"/>
      <w:szCs w:val="20"/>
    </w:rPr>
  </w:style>
  <w:style w:type="paragraph" w:styleId="29">
    <w:name w:val="toc 6"/>
    <w:basedOn w:val="1"/>
    <w:next w:val="1"/>
    <w:qFormat/>
    <w:uiPriority w:val="0"/>
    <w:pPr>
      <w:ind w:left="1050"/>
      <w:jc w:val="left"/>
    </w:pPr>
    <w:rPr>
      <w:rFonts w:ascii="Cambria" w:hAnsi="Cambria" w:eastAsia="宋体" w:cs="Times New Roman"/>
      <w:sz w:val="20"/>
      <w:szCs w:val="20"/>
    </w:rPr>
  </w:style>
  <w:style w:type="paragraph" w:styleId="30">
    <w:name w:val="Body Text Indent 3"/>
    <w:basedOn w:val="1"/>
    <w:link w:val="66"/>
    <w:qFormat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0"/>
    </w:rPr>
  </w:style>
  <w:style w:type="paragraph" w:styleId="3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32">
    <w:name w:val="toc 9"/>
    <w:basedOn w:val="1"/>
    <w:next w:val="1"/>
    <w:qFormat/>
    <w:uiPriority w:val="0"/>
    <w:pPr>
      <w:ind w:left="1680"/>
      <w:jc w:val="left"/>
    </w:pPr>
    <w:rPr>
      <w:rFonts w:ascii="Cambria" w:hAnsi="Cambria" w:eastAsia="宋体" w:cs="Times New Roman"/>
      <w:sz w:val="20"/>
      <w:szCs w:val="20"/>
    </w:rPr>
  </w:style>
  <w:style w:type="paragraph" w:styleId="3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4">
    <w:name w:val="Title"/>
    <w:basedOn w:val="1"/>
    <w:link w:val="70"/>
    <w:qFormat/>
    <w:uiPriority w:val="0"/>
    <w:pPr>
      <w:numPr>
        <w:ilvl w:val="0"/>
        <w:numId w:val="2"/>
      </w:numPr>
      <w:tabs>
        <w:tab w:val="left" w:pos="425"/>
      </w:tabs>
      <w:spacing w:before="240" w:after="60"/>
      <w:jc w:val="center"/>
      <w:outlineLvl w:val="0"/>
    </w:pPr>
    <w:rPr>
      <w:rFonts w:ascii="Arial" w:hAnsi="Arial" w:eastAsia="宋体" w:cs="Times New Roman"/>
      <w:b/>
      <w:sz w:val="30"/>
      <w:szCs w:val="20"/>
    </w:rPr>
  </w:style>
  <w:style w:type="table" w:styleId="36">
    <w:name w:val="Table Grid"/>
    <w:basedOn w:val="35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8">
    <w:name w:val="Strong"/>
    <w:qFormat/>
    <w:uiPriority w:val="22"/>
    <w:rPr>
      <w:b/>
    </w:rPr>
  </w:style>
  <w:style w:type="character" w:styleId="39">
    <w:name w:val="Hyperlink"/>
    <w:basedOn w:val="3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40">
    <w:name w:val="annotation reference"/>
    <w:basedOn w:val="37"/>
    <w:unhideWhenUsed/>
    <w:qFormat/>
    <w:uiPriority w:val="99"/>
    <w:rPr>
      <w:sz w:val="21"/>
      <w:szCs w:val="21"/>
    </w:rPr>
  </w:style>
  <w:style w:type="character" w:customStyle="1" w:styleId="41">
    <w:name w:val="页眉 字符"/>
    <w:basedOn w:val="37"/>
    <w:link w:val="25"/>
    <w:qFormat/>
    <w:uiPriority w:val="99"/>
    <w:rPr>
      <w:sz w:val="18"/>
      <w:szCs w:val="18"/>
    </w:rPr>
  </w:style>
  <w:style w:type="character" w:customStyle="1" w:styleId="42">
    <w:name w:val="页脚 字符"/>
    <w:basedOn w:val="37"/>
    <w:link w:val="24"/>
    <w:qFormat/>
    <w:uiPriority w:val="99"/>
    <w:rPr>
      <w:sz w:val="18"/>
      <w:szCs w:val="18"/>
    </w:rPr>
  </w:style>
  <w:style w:type="paragraph" w:customStyle="1" w:styleId="43">
    <w:name w:val="msolist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44">
    <w:name w:val="标题 1 字符"/>
    <w:basedOn w:val="3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4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6">
    <w:name w:val="标题 2 字符"/>
    <w:basedOn w:val="3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7">
    <w:name w:val="标题 3 字符"/>
    <w:basedOn w:val="37"/>
    <w:link w:val="4"/>
    <w:qFormat/>
    <w:uiPriority w:val="9"/>
    <w:rPr>
      <w:b/>
      <w:bCs/>
      <w:sz w:val="32"/>
      <w:szCs w:val="32"/>
    </w:rPr>
  </w:style>
  <w:style w:type="character" w:customStyle="1" w:styleId="48">
    <w:name w:val="标题 4 字符"/>
    <w:basedOn w:val="3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49">
    <w:name w:val="列表段落1"/>
    <w:basedOn w:val="1"/>
    <w:link w:val="56"/>
    <w:qFormat/>
    <w:uiPriority w:val="0"/>
    <w:pPr>
      <w:ind w:firstLine="420" w:firstLineChars="200"/>
    </w:pPr>
  </w:style>
  <w:style w:type="character" w:customStyle="1" w:styleId="50">
    <w:name w:val="批注文字 字符"/>
    <w:basedOn w:val="37"/>
    <w:link w:val="15"/>
    <w:qFormat/>
    <w:uiPriority w:val="99"/>
    <w:rPr>
      <w:rFonts w:ascii="Calibri" w:hAnsi="Calibri" w:eastAsia="宋体" w:cs="黑体"/>
      <w:sz w:val="24"/>
      <w:szCs w:val="21"/>
    </w:rPr>
  </w:style>
  <w:style w:type="character" w:customStyle="1" w:styleId="51">
    <w:name w:val="批注框文本 字符"/>
    <w:basedOn w:val="37"/>
    <w:link w:val="23"/>
    <w:semiHidden/>
    <w:qFormat/>
    <w:uiPriority w:val="99"/>
    <w:rPr>
      <w:sz w:val="18"/>
      <w:szCs w:val="18"/>
    </w:rPr>
  </w:style>
  <w:style w:type="character" w:customStyle="1" w:styleId="52">
    <w:name w:val="标题 5 字符"/>
    <w:basedOn w:val="37"/>
    <w:link w:val="6"/>
    <w:qFormat/>
    <w:uiPriority w:val="9"/>
    <w:rPr>
      <w:b/>
      <w:bCs/>
      <w:sz w:val="28"/>
      <w:szCs w:val="28"/>
    </w:rPr>
  </w:style>
  <w:style w:type="paragraph" w:customStyle="1" w:styleId="53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54">
    <w:name w:val="正文文本 字符"/>
    <w:basedOn w:val="37"/>
    <w:link w:val="17"/>
    <w:qFormat/>
    <w:locked/>
    <w:uiPriority w:val="0"/>
  </w:style>
  <w:style w:type="character" w:customStyle="1" w:styleId="55">
    <w:name w:val="正文文本 Char1"/>
    <w:basedOn w:val="37"/>
    <w:semiHidden/>
    <w:qFormat/>
    <w:uiPriority w:val="99"/>
  </w:style>
  <w:style w:type="character" w:customStyle="1" w:styleId="56">
    <w:name w:val="List Paragraph Char"/>
    <w:link w:val="49"/>
    <w:qFormat/>
    <w:locked/>
    <w:uiPriority w:val="34"/>
  </w:style>
  <w:style w:type="character" w:customStyle="1" w:styleId="57">
    <w:name w:val="正文缩进 字符"/>
    <w:link w:val="12"/>
    <w:qFormat/>
    <w:uiPriority w:val="0"/>
    <w:rPr>
      <w:szCs w:val="24"/>
    </w:rPr>
  </w:style>
  <w:style w:type="paragraph" w:customStyle="1" w:styleId="58">
    <w:name w:val="封面标题"/>
    <w:basedOn w:val="1"/>
    <w:qFormat/>
    <w:uiPriority w:val="0"/>
    <w:pPr>
      <w:adjustRightInd w:val="0"/>
      <w:spacing w:line="360" w:lineRule="auto"/>
      <w:ind w:firstLine="200" w:firstLineChars="200"/>
      <w:jc w:val="center"/>
      <w:textAlignment w:val="baseline"/>
    </w:pPr>
    <w:rPr>
      <w:rFonts w:ascii="Verdana" w:hAnsi="Verdana" w:eastAsia="黑体" w:cs="Times New Roman"/>
      <w:sz w:val="48"/>
      <w:szCs w:val="20"/>
    </w:rPr>
  </w:style>
  <w:style w:type="paragraph" w:customStyle="1" w:styleId="59">
    <w:name w:val="正文 + 宋体"/>
    <w:basedOn w:val="1"/>
    <w:qFormat/>
    <w:uiPriority w:val="0"/>
    <w:pPr>
      <w:adjustRightInd w:val="0"/>
      <w:spacing w:line="360" w:lineRule="auto"/>
      <w:ind w:firstLine="200" w:firstLineChars="200"/>
    </w:pPr>
    <w:rPr>
      <w:rFonts w:ascii="宋体" w:hAnsi="Times New Roman" w:eastAsia="宋体" w:cs="Times New Roman"/>
      <w:kern w:val="0"/>
      <w:szCs w:val="21"/>
    </w:rPr>
  </w:style>
  <w:style w:type="paragraph" w:customStyle="1" w:styleId="60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61">
    <w:name w:val="标题 6 字符"/>
    <w:basedOn w:val="37"/>
    <w:link w:val="7"/>
    <w:qFormat/>
    <w:uiPriority w:val="0"/>
    <w:rPr>
      <w:rFonts w:ascii="Arial" w:hAnsi="Arial" w:eastAsia="黑体" w:cs="Times New Roman"/>
      <w:b/>
      <w:sz w:val="24"/>
      <w:szCs w:val="20"/>
    </w:rPr>
  </w:style>
  <w:style w:type="character" w:customStyle="1" w:styleId="62">
    <w:name w:val="标题 7 字符"/>
    <w:basedOn w:val="37"/>
    <w:link w:val="8"/>
    <w:qFormat/>
    <w:uiPriority w:val="0"/>
    <w:rPr>
      <w:rFonts w:ascii="Times New Roman" w:hAnsi="Times New Roman" w:eastAsia="宋体" w:cs="Times New Roman"/>
      <w:b/>
      <w:sz w:val="24"/>
      <w:szCs w:val="20"/>
    </w:rPr>
  </w:style>
  <w:style w:type="character" w:customStyle="1" w:styleId="63">
    <w:name w:val="标题 8 字符"/>
    <w:basedOn w:val="37"/>
    <w:link w:val="9"/>
    <w:qFormat/>
    <w:uiPriority w:val="0"/>
    <w:rPr>
      <w:rFonts w:ascii="Arial" w:hAnsi="Arial" w:eastAsia="黑体" w:cs="Times New Roman"/>
      <w:sz w:val="24"/>
      <w:szCs w:val="20"/>
    </w:rPr>
  </w:style>
  <w:style w:type="character" w:customStyle="1" w:styleId="64">
    <w:name w:val="标题 9 字符"/>
    <w:basedOn w:val="37"/>
    <w:link w:val="10"/>
    <w:qFormat/>
    <w:uiPriority w:val="0"/>
    <w:rPr>
      <w:rFonts w:ascii="Arial" w:hAnsi="Arial" w:eastAsia="黑体" w:cs="Times New Roman"/>
      <w:szCs w:val="20"/>
    </w:rPr>
  </w:style>
  <w:style w:type="character" w:customStyle="1" w:styleId="65">
    <w:name w:val="apple-converted-space"/>
    <w:qFormat/>
    <w:uiPriority w:val="0"/>
  </w:style>
  <w:style w:type="character" w:customStyle="1" w:styleId="66">
    <w:name w:val="正文文本缩进 3 字符"/>
    <w:basedOn w:val="37"/>
    <w:link w:val="30"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67">
    <w:name w:val="正文文本缩进 2 字符"/>
    <w:basedOn w:val="37"/>
    <w:link w:val="22"/>
    <w:qFormat/>
    <w:uiPriority w:val="0"/>
    <w:rPr>
      <w:rFonts w:ascii="宋体" w:hAnsi="宋体" w:eastAsia="宋体" w:cs="Times New Roman"/>
      <w:sz w:val="24"/>
      <w:szCs w:val="20"/>
    </w:rPr>
  </w:style>
  <w:style w:type="character" w:customStyle="1" w:styleId="68">
    <w:name w:val="副标题 字符"/>
    <w:basedOn w:val="37"/>
    <w:link w:val="28"/>
    <w:qFormat/>
    <w:uiPriority w:val="11"/>
    <w:rPr>
      <w:rFonts w:ascii="Times New Roman" w:hAnsi="Times New Roman" w:eastAsia="楷体_GB2312" w:cs="Times New Roman"/>
      <w:b/>
      <w:smallCaps/>
      <w:spacing w:val="20"/>
      <w:kern w:val="20"/>
      <w:sz w:val="48"/>
      <w:szCs w:val="20"/>
    </w:rPr>
  </w:style>
  <w:style w:type="character" w:customStyle="1" w:styleId="69">
    <w:name w:val="文档结构图 字符"/>
    <w:basedOn w:val="37"/>
    <w:link w:val="14"/>
    <w:qFormat/>
    <w:uiPriority w:val="0"/>
    <w:rPr>
      <w:rFonts w:ascii="Times New Roman" w:hAnsi="Times New Roman" w:eastAsia="宋体" w:cs="Times New Roman"/>
      <w:szCs w:val="20"/>
      <w:shd w:val="clear" w:color="auto" w:fill="000080"/>
    </w:rPr>
  </w:style>
  <w:style w:type="character" w:customStyle="1" w:styleId="70">
    <w:name w:val="标题 字符"/>
    <w:basedOn w:val="37"/>
    <w:link w:val="34"/>
    <w:qFormat/>
    <w:uiPriority w:val="0"/>
    <w:rPr>
      <w:rFonts w:ascii="Arial" w:hAnsi="Arial" w:eastAsia="宋体" w:cs="Times New Roman"/>
      <w:b/>
      <w:sz w:val="30"/>
      <w:szCs w:val="20"/>
    </w:rPr>
  </w:style>
  <w:style w:type="character" w:customStyle="1" w:styleId="71">
    <w:name w:val="正文文本缩进 字符"/>
    <w:basedOn w:val="37"/>
    <w:link w:val="18"/>
    <w:qFormat/>
    <w:uiPriority w:val="0"/>
    <w:rPr>
      <w:rFonts w:ascii="Times New Roman" w:hAnsi="Times New Roman" w:eastAsia="宋体" w:cs="Times New Roman"/>
      <w:szCs w:val="20"/>
    </w:rPr>
  </w:style>
  <w:style w:type="paragraph" w:customStyle="1" w:styleId="72">
    <w:name w:val="p13-5copy"/>
    <w:basedOn w:val="1"/>
    <w:qFormat/>
    <w:uiPriority w:val="0"/>
    <w:pPr>
      <w:widowControl/>
      <w:spacing w:before="100" w:beforeAutospacing="1" w:after="100" w:afterAutospacing="1" w:line="432" w:lineRule="auto"/>
      <w:jc w:val="left"/>
    </w:pPr>
    <w:rPr>
      <w:rFonts w:eastAsia="宋体" w:cs="Times New Roman"/>
      <w:color w:val="333333"/>
      <w:kern w:val="0"/>
      <w:sz w:val="20"/>
      <w:szCs w:val="20"/>
    </w:rPr>
  </w:style>
  <w:style w:type="paragraph" w:customStyle="1" w:styleId="73">
    <w:name w:val="infoblue"/>
    <w:basedOn w:val="1"/>
    <w:qFormat/>
    <w:uiPriority w:val="0"/>
    <w:pPr>
      <w:widowControl/>
      <w:spacing w:before="100" w:beforeAutospacing="1" w:after="100" w:afterAutospacing="1" w:line="240" w:lineRule="atLeast"/>
      <w:ind w:firstLine="200" w:firstLineChars="200"/>
      <w:jc w:val="left"/>
    </w:pPr>
    <w:rPr>
      <w:rFonts w:ascii="Times New Roman" w:hAnsi="Times New Roman" w:eastAsia="宋体" w:cs="Times New Roman"/>
      <w:i/>
      <w:iCs/>
      <w:color w:val="0000FF"/>
      <w:kern w:val="0"/>
      <w:szCs w:val="20"/>
    </w:rPr>
  </w:style>
  <w:style w:type="paragraph" w:customStyle="1" w:styleId="74">
    <w:name w:val="标题3"/>
    <w:basedOn w:val="1"/>
    <w:qFormat/>
    <w:uiPriority w:val="0"/>
    <w:pPr>
      <w:tabs>
        <w:tab w:val="left" w:pos="851"/>
      </w:tabs>
      <w:ind w:left="851" w:hanging="851"/>
    </w:pPr>
    <w:rPr>
      <w:rFonts w:ascii="Times New Roman" w:hAnsi="Times New Roman" w:eastAsia="宋体" w:cs="Times New Roman"/>
      <w:szCs w:val="20"/>
    </w:rPr>
  </w:style>
  <w:style w:type="paragraph" w:customStyle="1" w:styleId="75">
    <w:name w:val="列出段落4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DEFD85-45D0-4222-A959-3868D8A830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12</Pages>
  <Words>1097</Words>
  <Characters>1194</Characters>
  <Lines>16</Lines>
  <Paragraphs>4</Paragraphs>
  <TotalTime>54</TotalTime>
  <ScaleCrop>false</ScaleCrop>
  <LinksUpToDate>false</LinksUpToDate>
  <CharactersWithSpaces>1244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2021-08-06T11:20:00Z</dcterms:created>
  <dc:creator>Windows User</dc:creator>
  <cp:lastModifiedBy>郑博鑫</cp:lastModifiedBy>
  <dcterms:modified xsi:type="dcterms:W3CDTF">2022-09-22T03:12:09Z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279CEE2DEC544A21A2AFB21B5CBBF52D</vt:lpwstr>
  </property>
</Properties>
</file>